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szCs w:val="28"/>
        </w:rPr>
        <w:t>PART III. SUPPLEMENTARY INFORMATION SHEETS</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bookmarkStart w:id="0" w:name="_GoBack"/>
            <w:r>
              <w:rPr>
                <w:b/>
                <w:color w:val="000000"/>
                <w:sz w:val="28"/>
                <w:szCs w:val="28"/>
              </w:rPr>
              <w:t>Part III.1.A</w:t>
            </w:r>
            <w:bookmarkEnd w:id="0"/>
          </w:p>
          <w:p w14:paraId="0B352C8D" w14:textId="77777777" w:rsidR="000432CC" w:rsidRDefault="00EA65BD" w:rsidP="00C830F1">
            <w:pPr>
              <w:pStyle w:val="ChapterTitle"/>
              <w:spacing w:after="240"/>
              <w:rPr>
                <w:bCs w:val="0"/>
                <w:color w:val="000000"/>
                <w:sz w:val="28"/>
                <w:szCs w:val="28"/>
              </w:rPr>
            </w:pPr>
            <w:r>
              <w:rPr>
                <w:bCs w:val="0"/>
                <w:color w:val="000000"/>
                <w:sz w:val="28"/>
                <w:szCs w:val="28"/>
              </w:rPr>
              <w:t>Updated* Supplementary Information Sheet on individual regional investment aid</w:t>
            </w:r>
          </w:p>
          <w:p w14:paraId="11FAC6A9" w14:textId="77777777" w:rsidR="00291206" w:rsidRPr="00291206" w:rsidRDefault="00EA65BD" w:rsidP="00C830F1">
            <w:pPr>
              <w:jc w:val="left"/>
              <w:rPr>
                <w:lang w:eastAsia="en-GB" w:bidi="si-LK"/>
              </w:rPr>
            </w:pPr>
            <w:r>
              <w:rPr>
                <w:lang w:eastAsia="en-GB" w:bidi="si-LK"/>
              </w:rPr>
              <w:t>* not yet formally adopted</w:t>
            </w:r>
          </w:p>
        </w:tc>
      </w:tr>
    </w:tbl>
    <w:p w14:paraId="1B882312" w14:textId="77777777" w:rsidR="000432CC" w:rsidRPr="009830AE" w:rsidRDefault="000432CC" w:rsidP="000432CC">
      <w:pPr>
        <w:rPr>
          <w:color w:val="000000"/>
        </w:rPr>
      </w:pPr>
    </w:p>
    <w:p w14:paraId="50B62BED" w14:textId="77777777" w:rsidR="00EC615B" w:rsidRPr="00EC615B" w:rsidRDefault="00EC615B" w:rsidP="00EC615B">
      <w:pPr>
        <w:tabs>
          <w:tab w:val="clear" w:pos="720"/>
          <w:tab w:val="clear" w:pos="1077"/>
          <w:tab w:val="clear" w:pos="1440"/>
          <w:tab w:val="clear" w:pos="1797"/>
        </w:tabs>
      </w:pPr>
      <w:r>
        <w:t xml:space="preserve">This supplementary information sheet is not mandatory. It is, however, recommended that it </w:t>
      </w:r>
      <w:proofErr w:type="gramStart"/>
      <w:r>
        <w:t>is</w:t>
      </w:r>
      <w:proofErr w:type="gramEnd"/>
      <w:r>
        <w:t xml:space="preserve"> completed, in addition to the 'General information' form, for the notification of any individual investment aid covered by the Guidelines on regional State aid applicable as from 1 January 2022 (RAG)</w:t>
      </w:r>
      <w:r>
        <w:rPr>
          <w:iCs/>
        </w:rPr>
        <w:t>.</w:t>
      </w:r>
      <w:r>
        <w:rPr>
          <w:iCs/>
          <w:szCs w:val="24"/>
          <w:vertAlign w:val="superscript"/>
        </w:rPr>
        <w:footnoteReference w:id="1"/>
      </w:r>
      <w:r>
        <w:rPr>
          <w:iCs/>
        </w:rPr>
        <w:t xml:space="preserve">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lang w:val="en-GB"/>
              </w:rPr>
            </w:pPr>
            <w:r>
              <w:rPr>
                <w:color w:val="000000"/>
                <w:lang w:val="en-GB"/>
              </w:rPr>
              <w:t>Scope</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Reasons for notifying the measure:</w:t>
      </w:r>
    </w:p>
    <w:p w14:paraId="5779C417" w14:textId="77777777" w:rsidR="000432CC" w:rsidRDefault="000432CC" w:rsidP="00577841">
      <w:pPr>
        <w:pStyle w:val="Normal127Indent127"/>
        <w:tabs>
          <w:tab w:val="clear" w:pos="720"/>
          <w:tab w:val="clear" w:pos="1440"/>
          <w:tab w:val="clear" w:pos="1797"/>
        </w:tabs>
        <w:ind w:left="1418" w:hanging="698"/>
      </w:pPr>
      <w:r>
        <w:rPr>
          <w:b/>
          <w:bCs/>
        </w:rPr>
        <w:fldChar w:fldCharType="begin">
          <w:ffData>
            <w:name w:val="Check1"/>
            <w:enabled/>
            <w:calcOnExit w:val="0"/>
            <w:checkBox>
              <w:sizeAuto/>
              <w:default w:val="0"/>
            </w:checkBox>
          </w:ffData>
        </w:fldChar>
      </w:r>
      <w:r>
        <w:rPr>
          <w:b/>
          <w:bCs/>
        </w:rPr>
        <w:instrText xml:space="preserve"> FORMCHECKBOX </w:instrText>
      </w:r>
      <w:r w:rsidR="009D234A">
        <w:rPr>
          <w:b/>
          <w:bCs/>
        </w:rPr>
      </w:r>
      <w:r w:rsidR="009D234A">
        <w:rPr>
          <w:b/>
          <w:bCs/>
        </w:rPr>
        <w:fldChar w:fldCharType="separate"/>
      </w:r>
      <w:r>
        <w:rPr>
          <w:b/>
          <w:bCs/>
        </w:rPr>
        <w:fldChar w:fldCharType="end"/>
      </w:r>
      <w:r>
        <w:tab/>
        <w:t xml:space="preserve">The notification relates to individual aid granted under a scheme and the aid from all sources exceeds the notification threshold. Please provide State aid </w:t>
      </w:r>
      <w:proofErr w:type="gramStart"/>
      <w:r>
        <w:t>references</w:t>
      </w:r>
      <w:proofErr w:type="gramEnd"/>
      <w:r>
        <w:t xml:space="preserve"> of the approved or block-exempted aid schemes concerned:</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 </w:t>
            </w:r>
          </w:p>
        </w:tc>
      </w:tr>
    </w:tbl>
    <w:p w14:paraId="49EF6F99" w14:textId="77777777" w:rsidR="000432CC" w:rsidRPr="009830AE" w:rsidRDefault="000432CC" w:rsidP="00D2200E">
      <w:pPr>
        <w:pStyle w:val="Normal127Indent127"/>
      </w:pPr>
      <w:r>
        <w:rPr>
          <w:b/>
          <w:bCs/>
        </w:rPr>
        <w:fldChar w:fldCharType="begin">
          <w:ffData>
            <w:name w:val="Check1"/>
            <w:enabled/>
            <w:calcOnExit w:val="0"/>
            <w:checkBox>
              <w:sizeAuto/>
              <w:default w:val="0"/>
            </w:checkBox>
          </w:ffData>
        </w:fldChar>
      </w:r>
      <w:r>
        <w:rPr>
          <w:b/>
          <w:bCs/>
        </w:rPr>
        <w:instrText xml:space="preserve"> FORMCHECKBOX </w:instrText>
      </w:r>
      <w:r w:rsidR="009D234A">
        <w:rPr>
          <w:b/>
          <w:bCs/>
        </w:rPr>
      </w:r>
      <w:r w:rsidR="009D234A">
        <w:rPr>
          <w:b/>
          <w:bCs/>
        </w:rPr>
        <w:fldChar w:fldCharType="separate"/>
      </w:r>
      <w:r>
        <w:rPr>
          <w:b/>
          <w:bCs/>
        </w:rPr>
        <w:fldChar w:fldCharType="end"/>
      </w:r>
      <w:r>
        <w:tab/>
        <w:t>The notification relates to individual aid granted outside a scheme (ad hoc aid).</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bCs/>
        </w:rPr>
        <w:fldChar w:fldCharType="begin">
          <w:ffData>
            <w:name w:val="Check1"/>
            <w:enabled/>
            <w:calcOnExit w:val="0"/>
            <w:checkBox>
              <w:sizeAuto/>
              <w:default w:val="0"/>
            </w:checkBox>
          </w:ffData>
        </w:fldChar>
      </w:r>
      <w:r>
        <w:rPr>
          <w:b/>
          <w:bCs/>
        </w:rPr>
        <w:instrText xml:space="preserve"> FORMCHECKBOX </w:instrText>
      </w:r>
      <w:r w:rsidR="009D234A">
        <w:rPr>
          <w:b/>
          <w:bCs/>
        </w:rPr>
      </w:r>
      <w:r w:rsidR="009D234A">
        <w:rPr>
          <w:b/>
          <w:bCs/>
        </w:rPr>
        <w:fldChar w:fldCharType="separate"/>
      </w:r>
      <w:r>
        <w:rPr>
          <w:b/>
          <w:bCs/>
        </w:rPr>
        <w:fldChar w:fldCharType="end"/>
      </w:r>
      <w:r>
        <w:tab/>
        <w:t>The notification relates to aid granted to a beneficiary that has closed down the same or similar activity</w:t>
      </w:r>
      <w:r>
        <w:rPr>
          <w:rStyle w:val="FootnoteReference"/>
          <w:color w:val="000000"/>
        </w:rPr>
        <w:footnoteReference w:id="2"/>
      </w:r>
      <w:r>
        <w:t xml:space="preserve"> in the EEA two years preceding the date of applying for aid or at the moment of aid application has the intention to close down such an activity within a period of two years after the investment to be subsidised is completed.</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rsidR="009D234A">
        <w:fldChar w:fldCharType="separate"/>
      </w:r>
      <w:r>
        <w:fldChar w:fldCharType="end"/>
      </w:r>
      <w:r>
        <w:tab/>
        <w:t>Other (Please explain)</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Scope of the notified aid measure</w:t>
      </w:r>
    </w:p>
    <w:p w14:paraId="42026524" w14:textId="77777777" w:rsidR="00840F2A" w:rsidRDefault="000432CC" w:rsidP="00C359A9">
      <w:pPr>
        <w:pStyle w:val="NormalKop111"/>
        <w:numPr>
          <w:ilvl w:val="2"/>
          <w:numId w:val="2"/>
        </w:numPr>
        <w:spacing w:before="0"/>
        <w:ind w:left="720" w:firstLine="0"/>
        <w:rPr>
          <w:color w:val="000000"/>
        </w:rPr>
      </w:pPr>
      <w:r>
        <w:rPr>
          <w:color w:val="000000"/>
        </w:rPr>
        <w:t>Please confirm that the beneficiary is not a firm in difficulty</w:t>
      </w:r>
      <w:r>
        <w:rPr>
          <w:color w:val="000000"/>
          <w:vertAlign w:val="superscript"/>
        </w:rPr>
        <w:footnoteReference w:id="3"/>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t>…</w:t>
            </w:r>
          </w:p>
        </w:tc>
      </w:tr>
    </w:tbl>
    <w:p w14:paraId="0BCA385A" w14:textId="77777777" w:rsidR="000432CC" w:rsidRDefault="000432CC" w:rsidP="00840F2A"/>
    <w:p w14:paraId="67E07A02" w14:textId="77777777" w:rsidR="0053234E" w:rsidRPr="00A80D24" w:rsidRDefault="0053234E" w:rsidP="00033078">
      <w:pPr>
        <w:pStyle w:val="NormalKop111"/>
        <w:numPr>
          <w:ilvl w:val="2"/>
          <w:numId w:val="2"/>
        </w:numPr>
        <w:tabs>
          <w:tab w:val="clear" w:pos="720"/>
          <w:tab w:val="clear" w:pos="1440"/>
          <w:tab w:val="clear" w:pos="1797"/>
        </w:tabs>
        <w:spacing w:before="0"/>
        <w:ind w:left="1418" w:hanging="698"/>
        <w:rPr>
          <w:rFonts w:cs="Times New Roman"/>
          <w:color w:val="000000"/>
        </w:rPr>
      </w:pPr>
      <w:r>
        <w:lastRenderedPageBreak/>
        <w:t xml:space="preserve">Please provide a copy of the application form and the (draft) aid granting agreement. </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lang w:val="en-GB"/>
              </w:rPr>
            </w:pPr>
            <w:r>
              <w:rPr>
                <w:color w:val="000000"/>
                <w:lang w:val="en-GB"/>
              </w:rPr>
              <w:t>Additional information on the beneficiary, investment project and aid</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Beneficiary</w:t>
      </w:r>
    </w:p>
    <w:p w14:paraId="32A2F06C" w14:textId="77777777" w:rsidR="007E5B4A" w:rsidRPr="007E5B4A" w:rsidRDefault="00025F6C" w:rsidP="00D2200E">
      <w:pPr>
        <w:pStyle w:val="NormalKop111"/>
        <w:numPr>
          <w:ilvl w:val="2"/>
          <w:numId w:val="2"/>
        </w:numPr>
        <w:ind w:left="720" w:firstLine="0"/>
        <w:rPr>
          <w:rFonts w:cs="Times New Roman"/>
          <w:color w:val="000000"/>
        </w:rPr>
      </w:pPr>
      <w:r>
        <w:rPr>
          <w:color w:val="000000"/>
        </w:rPr>
        <w:t>Please identify the aid recipient(s):</w:t>
      </w:r>
      <w:r>
        <w:rPr>
          <w:rFonts w:cs="Times New Roman"/>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w:t>
            </w:r>
          </w:p>
        </w:tc>
      </w:tr>
    </w:tbl>
    <w:p w14:paraId="63DBE04E"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If the legal identity of the aid recipient is different from the undertaking(s) that finance(s) the project or from the actual </w:t>
      </w:r>
      <w:proofErr w:type="gramStart"/>
      <w:r>
        <w:rPr>
          <w:color w:val="000000"/>
        </w:rPr>
        <w:t>beneficiary(</w:t>
      </w:r>
      <w:proofErr w:type="spellStart"/>
      <w:proofErr w:type="gramEnd"/>
      <w:r>
        <w:rPr>
          <w:color w:val="000000"/>
        </w:rPr>
        <w:t>ies</w:t>
      </w:r>
      <w:proofErr w:type="spellEnd"/>
      <w:r>
        <w:rPr>
          <w:color w:val="000000"/>
        </w:rPr>
        <w:t xml:space="preserve">) of the aid, please describe these differences and identify those other undertakings involved.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w:t>
            </w:r>
          </w:p>
        </w:tc>
      </w:tr>
    </w:tbl>
    <w:p w14:paraId="4B8ABCBF"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Please give a clear description of the relation between the beneficiary, the group of enterprises it belongs to and other associated enterprises, including joint ventures.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w:t>
            </w:r>
          </w:p>
        </w:tc>
      </w:tr>
    </w:tbl>
    <w:p w14:paraId="758D75E9" w14:textId="77777777" w:rsidR="00162C83" w:rsidRDefault="00162C83" w:rsidP="004A7C2E">
      <w:pPr>
        <w:pStyle w:val="NormalKop11"/>
        <w:numPr>
          <w:ilvl w:val="1"/>
          <w:numId w:val="2"/>
        </w:numPr>
        <w:ind w:left="720" w:hanging="720"/>
        <w:rPr>
          <w:b/>
          <w:color w:val="000000"/>
        </w:rPr>
      </w:pPr>
      <w:r>
        <w:rPr>
          <w:b/>
          <w:color w:val="000000"/>
        </w:rPr>
        <w:t>The investment project</w:t>
      </w:r>
    </w:p>
    <w:p w14:paraId="4EF16C39" w14:textId="77777777" w:rsidR="00162C83" w:rsidRPr="009830AE" w:rsidRDefault="00162C83" w:rsidP="00D2200E">
      <w:pPr>
        <w:pStyle w:val="NormalKop111"/>
        <w:numPr>
          <w:ilvl w:val="2"/>
          <w:numId w:val="2"/>
        </w:numPr>
        <w:ind w:left="720" w:firstLine="0"/>
        <w:rPr>
          <w:rFonts w:cs="Times New Roman"/>
          <w:color w:val="000000"/>
        </w:rPr>
      </w:pPr>
      <w:r>
        <w:rPr>
          <w:color w:val="000000"/>
        </w:rPr>
        <w:t>Please provide the following information on the notified investment project: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Date of application for the aid:</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Date of start of works on the investment project:</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Date of the start of production:</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Date on which the full production capacity is reached:</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Planned completion of the investment project:</w:t>
            </w:r>
          </w:p>
        </w:tc>
        <w:tc>
          <w:tcPr>
            <w:tcW w:w="2811" w:type="dxa"/>
            <w:shd w:val="clear" w:color="auto" w:fill="auto"/>
          </w:tcPr>
          <w:p w14:paraId="315B6313" w14:textId="77777777" w:rsidR="00162C83" w:rsidRDefault="00162C83" w:rsidP="0039571D"/>
        </w:tc>
      </w:tr>
    </w:tbl>
    <w:p w14:paraId="5A9F2A01" w14:textId="77777777" w:rsidR="007D70E6" w:rsidRPr="005C5DFC" w:rsidRDefault="007D70E6" w:rsidP="007D70E6">
      <w:pPr>
        <w:pStyle w:val="NumPar3"/>
        <w:numPr>
          <w:ilvl w:val="2"/>
          <w:numId w:val="2"/>
        </w:numPr>
        <w:spacing w:before="240"/>
        <w:ind w:left="1440" w:hanging="720"/>
      </w:pPr>
      <w:r>
        <w:t>If the notification covers an investment in an 'a' area or an investment by an SME</w:t>
      </w:r>
      <w:r>
        <w:rPr>
          <w:rStyle w:val="FootnoteReference"/>
        </w:rPr>
        <w:footnoteReference w:id="4"/>
      </w:r>
      <w:r>
        <w:t xml:space="preserve"> (s) in a 'c' area (§45 RAG), please specify the category/categories of initial investment concerned by the notification (§19(13) RAG):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D234A">
        <w:fldChar w:fldCharType="separate"/>
      </w:r>
      <w:r>
        <w:fldChar w:fldCharType="end"/>
      </w:r>
      <w:r>
        <w:t xml:space="preserve"> </w:t>
      </w:r>
      <w:r>
        <w:tab/>
      </w:r>
      <w:proofErr w:type="gramStart"/>
      <w:r>
        <w:t>the</w:t>
      </w:r>
      <w:proofErr w:type="gramEnd"/>
      <w:r>
        <w:t xml:space="preserve"> setting-up of a new establishment</w:t>
      </w:r>
    </w:p>
    <w:p w14:paraId="5D48C53B"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D234A">
        <w:fldChar w:fldCharType="separate"/>
      </w:r>
      <w:r>
        <w:fldChar w:fldCharType="end"/>
      </w:r>
      <w:r>
        <w:t xml:space="preserve"> </w:t>
      </w:r>
      <w:r>
        <w:tab/>
      </w:r>
      <w:proofErr w:type="gramStart"/>
      <w:r>
        <w:t>the</w:t>
      </w:r>
      <w:proofErr w:type="gramEnd"/>
      <w:r>
        <w:t xml:space="preserve"> extension of the capacity of an existing establishment</w:t>
      </w:r>
    </w:p>
    <w:p w14:paraId="4BC3590D"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D234A">
        <w:fldChar w:fldCharType="separate"/>
      </w:r>
      <w:r>
        <w:fldChar w:fldCharType="end"/>
      </w:r>
      <w:r>
        <w:t xml:space="preserve"> </w:t>
      </w:r>
      <w:r>
        <w:tab/>
      </w:r>
      <w:proofErr w:type="gramStart"/>
      <w:r>
        <w:t>the</w:t>
      </w:r>
      <w:proofErr w:type="gramEnd"/>
      <w:r>
        <w:t xml:space="preserve"> diversification of the output of an establishment into products not previously produced in the establishment</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D234A">
        <w:fldChar w:fldCharType="separate"/>
      </w:r>
      <w:r>
        <w:fldChar w:fldCharType="end"/>
      </w:r>
      <w:r>
        <w:t xml:space="preserve"> </w:t>
      </w:r>
      <w:proofErr w:type="gramStart"/>
      <w:r>
        <w:t>a</w:t>
      </w:r>
      <w:proofErr w:type="gramEnd"/>
      <w:r>
        <w:t xml:space="preserve"> fundamental change in the overall production process of the product(s) concerned by the investment in the establishment</w:t>
      </w:r>
    </w:p>
    <w:p w14:paraId="3DE90299" w14:textId="2A26F947" w:rsidR="007D70E6" w:rsidRDefault="007D70E6" w:rsidP="007D70E6">
      <w:pPr>
        <w:pStyle w:val="Text2"/>
        <w:tabs>
          <w:tab w:val="clear" w:pos="2161"/>
        </w:tabs>
        <w:ind w:left="2410" w:hanging="425"/>
      </w:pPr>
      <w:r>
        <w:lastRenderedPageBreak/>
        <w:fldChar w:fldCharType="begin">
          <w:ffData>
            <w:name w:val="Check1"/>
            <w:enabled/>
            <w:calcOnExit w:val="0"/>
            <w:checkBox>
              <w:sizeAuto/>
              <w:default w:val="0"/>
            </w:checkBox>
          </w:ffData>
        </w:fldChar>
      </w:r>
      <w:r>
        <w:instrText xml:space="preserve"> FORMCHECKBOX </w:instrText>
      </w:r>
      <w:r w:rsidR="009D234A">
        <w:fldChar w:fldCharType="separate"/>
      </w:r>
      <w:r>
        <w:fldChar w:fldCharType="end"/>
      </w:r>
      <w:r>
        <w:t xml:space="preserve"> </w:t>
      </w:r>
      <w:r>
        <w:tab/>
      </w:r>
      <w:proofErr w:type="gramStart"/>
      <w:r>
        <w:t>an</w:t>
      </w:r>
      <w:proofErr w:type="gramEnd"/>
      <w:r>
        <w:t xml:space="preserve"> acquisition of assets belonging to an establishment that ha</w:t>
      </w:r>
      <w:r w:rsidR="00CF1136">
        <w:t>s</w:t>
      </w:r>
      <w:r>
        <w:t xml:space="preserve"> closed </w:t>
      </w:r>
      <w:r w:rsidR="00CF1136">
        <w:t xml:space="preserve">or would have closed </w:t>
      </w:r>
      <w:r>
        <w:t>had it not been purchased</w:t>
      </w:r>
      <w:r>
        <w:rPr>
          <w:rStyle w:val="FootnoteReference"/>
        </w:rPr>
        <w:footnoteReference w:id="5"/>
      </w:r>
    </w:p>
    <w:p w14:paraId="2F15749C" w14:textId="77777777" w:rsidR="007D70E6" w:rsidRPr="005C5DFC" w:rsidRDefault="007D70E6" w:rsidP="00033078">
      <w:pPr>
        <w:pStyle w:val="NumPar3"/>
        <w:numPr>
          <w:ilvl w:val="2"/>
          <w:numId w:val="2"/>
        </w:numPr>
        <w:spacing w:before="240" w:after="240"/>
        <w:ind w:left="1440" w:hanging="720"/>
      </w:pPr>
      <w:r>
        <w:t>If the notification covers an investment in a 'c' area by a large enterprise, please specify the category/categories of initial investment concerned by the notification (§19(14) and §14 RAG):</w:t>
      </w:r>
    </w:p>
    <w:p w14:paraId="65275405"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D234A">
        <w:fldChar w:fldCharType="separate"/>
      </w:r>
      <w:r>
        <w:fldChar w:fldCharType="end"/>
      </w:r>
      <w:r>
        <w:t xml:space="preserve"> </w:t>
      </w:r>
      <w:r>
        <w:tab/>
      </w:r>
      <w:proofErr w:type="gramStart"/>
      <w:r>
        <w:t>the</w:t>
      </w:r>
      <w:proofErr w:type="gramEnd"/>
      <w:r>
        <w:t xml:space="preserve"> setting-up of a new establishment</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D234A">
        <w:fldChar w:fldCharType="separate"/>
      </w:r>
      <w:r>
        <w:fldChar w:fldCharType="end"/>
      </w:r>
      <w:r>
        <w:t xml:space="preserve"> </w:t>
      </w:r>
      <w:r>
        <w:tab/>
      </w:r>
      <w:proofErr w:type="gramStart"/>
      <w:r>
        <w:t>the</w:t>
      </w:r>
      <w:proofErr w:type="gramEnd"/>
      <w:r>
        <w:t xml:space="preserve"> diversification of the activity of an establishment, under the condition that the new activity is not the same or a similar activity to the activity previously performed in the establishment</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rsidR="009D234A">
        <w:fldChar w:fldCharType="separate"/>
      </w:r>
      <w:r>
        <w:fldChar w:fldCharType="end"/>
      </w:r>
      <w:r>
        <w:t xml:space="preserve"> </w:t>
      </w:r>
      <w:r>
        <w:tab/>
      </w:r>
      <w:proofErr w:type="gramStart"/>
      <w:r>
        <w:t>diversification</w:t>
      </w:r>
      <w:proofErr w:type="gramEnd"/>
      <w:r>
        <w:t xml:space="preserve"> of the output of an establishment into products not previously produced in the establishment under the 3 cumulative conditions of §14 RAG</w:t>
      </w:r>
      <w:r>
        <w:rPr>
          <w:rStyle w:val="FootnoteReference"/>
        </w:rPr>
        <w:footnoteReference w:id="6"/>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9D234A">
        <w:fldChar w:fldCharType="separate"/>
      </w:r>
      <w:r>
        <w:fldChar w:fldCharType="end"/>
      </w:r>
      <w:r>
        <w:t xml:space="preserve"> </w:t>
      </w:r>
      <w:r>
        <w:tab/>
      </w:r>
      <w:proofErr w:type="gramStart"/>
      <w:r>
        <w:t>fundamental</w:t>
      </w:r>
      <w:proofErr w:type="gramEnd"/>
      <w:r>
        <w:t xml:space="preserve"> change in the overall production process of the product(s) concerned by the investment in the establishment under the 3 cumulative conditions of §14 RAG</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D234A">
        <w:fldChar w:fldCharType="separate"/>
      </w:r>
      <w:r>
        <w:fldChar w:fldCharType="end"/>
      </w:r>
      <w:r>
        <w:t xml:space="preserve"> </w:t>
      </w:r>
      <w:r>
        <w:tab/>
        <w:t>an acquisition of assets belonging to an establishment that has closed or would have closed had it not been purchased, under the condition that the new activity to be carried out using the acquired assets is not the same or a similar activity than the activity carried out in the establishment before the acquisition</w:t>
      </w:r>
      <w:r>
        <w:rPr>
          <w:rStyle w:val="FootnoteReference"/>
        </w:rPr>
        <w:footnoteReference w:id="7"/>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Please give a brief description of the investment project which also explains how the project concerned falls within one or more of the categories of initial investment indicated above: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w:t>
            </w:r>
          </w:p>
        </w:tc>
      </w:tr>
    </w:tbl>
    <w:p w14:paraId="2949111E" w14:textId="77777777" w:rsidR="004A7C2E" w:rsidRDefault="004A7C2E" w:rsidP="004A7C2E">
      <w:pPr>
        <w:pStyle w:val="NormalKop11"/>
        <w:numPr>
          <w:ilvl w:val="1"/>
          <w:numId w:val="2"/>
        </w:numPr>
        <w:ind w:left="720" w:hanging="720"/>
        <w:rPr>
          <w:b/>
          <w:color w:val="000000"/>
        </w:rPr>
      </w:pPr>
      <w:r>
        <w:rPr>
          <w:b/>
          <w:color w:val="000000"/>
        </w:rPr>
        <w:t>Eligible costs calculated on the basis of investment costs</w:t>
      </w:r>
    </w:p>
    <w:p w14:paraId="73227028" w14:textId="77777777" w:rsidR="00E940DB" w:rsidRPr="009830AE" w:rsidRDefault="00E940DB" w:rsidP="00033078">
      <w:pPr>
        <w:pStyle w:val="NormalKop111"/>
        <w:numPr>
          <w:ilvl w:val="2"/>
          <w:numId w:val="2"/>
        </w:numPr>
        <w:ind w:left="1418" w:hanging="698"/>
        <w:rPr>
          <w:rFonts w:cs="Times New Roman"/>
          <w:color w:val="000000"/>
        </w:rPr>
      </w:pPr>
      <w:r>
        <w:rPr>
          <w:color w:val="000000"/>
        </w:rPr>
        <w:t>Please provide the following breakdown of the total eligible investment costs in nominal and discounted value:</w:t>
      </w:r>
    </w:p>
    <w:p w14:paraId="0B359A95" w14:textId="77777777" w:rsidR="00033078" w:rsidRDefault="00033078">
      <w:r>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szCs w:val="20"/>
              </w:rPr>
              <w:t>Total eligible cost (nominal)</w:t>
            </w:r>
            <w:r>
              <w:rPr>
                <w:sz w:val="20"/>
                <w:szCs w:val="20"/>
                <w:vertAlign w:val="superscript"/>
              </w:rPr>
              <w:t>(°)</w:t>
            </w:r>
          </w:p>
        </w:tc>
        <w:tc>
          <w:tcPr>
            <w:tcW w:w="1417" w:type="dxa"/>
          </w:tcPr>
          <w:p w14:paraId="390D1283" w14:textId="77777777" w:rsidR="00516B30" w:rsidRPr="00633A52" w:rsidRDefault="00516B30" w:rsidP="009C5F4C">
            <w:pPr>
              <w:jc w:val="left"/>
              <w:rPr>
                <w:sz w:val="20"/>
                <w:szCs w:val="20"/>
              </w:rPr>
            </w:pPr>
            <w:r>
              <w:rPr>
                <w:sz w:val="20"/>
                <w:szCs w:val="20"/>
              </w:rPr>
              <w:t>Total eligible cost (discounted)</w:t>
            </w:r>
            <w:r>
              <w:rPr>
                <w:sz w:val="20"/>
                <w:szCs w:val="20"/>
                <w:vertAlign w:val="superscript"/>
              </w:rPr>
              <w:t>(°)</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szCs w:val="20"/>
              </w:rPr>
              <w:t>Preparatory studies or consultancy costs linked to the investment (SMEs only)</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szCs w:val="20"/>
              </w:rPr>
              <w:t>Land</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szCs w:val="20"/>
              </w:rPr>
              <w:t>Buildings</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szCs w:val="20"/>
              </w:rPr>
              <w:t>Plant/machinery/equipment</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szCs w:val="20"/>
              </w:rPr>
              <w:t>Intangible assets</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szCs w:val="20"/>
              </w:rPr>
              <w:t>Total eligible cost</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szCs w:val="20"/>
        </w:rPr>
        <w:t xml:space="preserve">(°) In national </w:t>
      </w:r>
      <w:proofErr w:type="gramStart"/>
      <w:r>
        <w:rPr>
          <w:i/>
          <w:sz w:val="20"/>
          <w:szCs w:val="20"/>
        </w:rPr>
        <w:t>currency</w:t>
      </w:r>
      <w:proofErr w:type="gramEnd"/>
      <w:r>
        <w:rPr>
          <w:i/>
          <w:sz w:val="20"/>
          <w:szCs w:val="20"/>
        </w:rPr>
        <w:t xml:space="preserve"> (see also point 2.5 below)</w:t>
      </w:r>
    </w:p>
    <w:p w14:paraId="3D68B83F" w14:textId="77777777" w:rsidR="00BC08A3" w:rsidRPr="0025149B" w:rsidRDefault="004255FA" w:rsidP="00093A59">
      <w:pPr>
        <w:pStyle w:val="NormalKop111"/>
        <w:numPr>
          <w:ilvl w:val="2"/>
          <w:numId w:val="2"/>
        </w:numPr>
        <w:ind w:left="1225" w:hanging="505"/>
        <w:rPr>
          <w:rFonts w:cs="Times New Roman"/>
          <w:color w:val="000000"/>
        </w:rPr>
      </w:pPr>
      <w:r>
        <w:rPr>
          <w:color w:val="000000"/>
        </w:rPr>
        <w:t>Please confirm that the acquired assets are new (§27 RAG)</w:t>
      </w:r>
      <w:r>
        <w:rPr>
          <w:rStyle w:val="FootnoteReference"/>
          <w:color w:val="000000"/>
        </w:rPr>
        <w:footnoteReference w:id="8"/>
      </w:r>
      <w:r>
        <w:t>.</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w:t>
            </w:r>
          </w:p>
        </w:tc>
      </w:tr>
    </w:tbl>
    <w:p w14:paraId="26D2D173" w14:textId="77777777"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Please provide evidence to show that in the case of SMEs not more than 50% of the costs of preparatory studies or consultancy costs linked to the investment is included in the eligible cost (§28 RAG).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Please provide evidence to show that for aid awarded to large enterprises for a fundamental change in the production process, the eligible costs exceed the depreciation of the assets linked to the activity to be modernised in the course of the preceding three fiscal years (§29 RAG).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Please provide a reference to the legal basis or explain how it is ensured that for aid awarded for a diversification of an existing establishment, the eligible costs exceed by at least 200 % the book value of the assets that are reused, as registered in the fiscal year preceding the start of works (§30 RAG). If appropriate, provide documentation containing the relevant quantitative data.</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In cases involving the lease of tangible assets, please provide a reference to the relevant provisions in the legal basis where it is stipulated that the following conditions are respected (§31 RAG) or explain how this is otherwise achieved. </w:t>
      </w:r>
    </w:p>
    <w:p w14:paraId="7E7B447C" w14:textId="77777777" w:rsidR="000432CC" w:rsidRPr="000D782C" w:rsidRDefault="000432CC" w:rsidP="00633A52">
      <w:pPr>
        <w:pStyle w:val="Normal127Bullet63"/>
        <w:spacing w:before="120" w:after="120"/>
      </w:pPr>
      <w:r>
        <w:t>for land and buildings, the lease must continue for at least five years after the expected date of completion of the investment for large enterprises, and three years for SMEs;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 </w:t>
            </w:r>
          </w:p>
        </w:tc>
      </w:tr>
    </w:tbl>
    <w:p w14:paraId="0640E71C" w14:textId="77777777" w:rsidR="000432CC" w:rsidRPr="000D782C" w:rsidRDefault="000432CC" w:rsidP="00633A52">
      <w:pPr>
        <w:pStyle w:val="Normal127Bullet63"/>
        <w:spacing w:before="240" w:after="120"/>
      </w:pPr>
      <w:proofErr w:type="gramStart"/>
      <w:r>
        <w:t>for</w:t>
      </w:r>
      <w:proofErr w:type="gramEnd"/>
      <w:r>
        <w:t xml:space="preserve"> plant or machinery, the lease must take the form of financial leasing and must contain an obligation for the beneficiary of the aid to purchase the asset at the expiry of the term of the lease.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lastRenderedPageBreak/>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§32 RAG provides that in the case of acquisition of an establishment “</w:t>
      </w:r>
      <w:r>
        <w:rPr>
          <w:i/>
          <w:color w:val="000000"/>
        </w:rPr>
        <w:t xml:space="preserve">in principle only the costs of buying the assets from third parties unrelated to the buyer should be taken into consideration. However, if a member of the family of the original owner, or an employee, takes over a small enterprise, the condition that the assets </w:t>
      </w:r>
      <w:proofErr w:type="gramStart"/>
      <w:r>
        <w:rPr>
          <w:i/>
          <w:color w:val="000000"/>
        </w:rPr>
        <w:t>must be bought</w:t>
      </w:r>
      <w:proofErr w:type="gramEnd"/>
      <w:r>
        <w:rPr>
          <w:i/>
          <w:color w:val="000000"/>
        </w:rPr>
        <w:t xml:space="preserve"> from third parties unrelated to the buyer does not apply. The transaction must take place under market conditions. If the acquisition of the assets of an establishment is accompanied by an additional investment eligible for regional aid, the eligible costs of that additional investment should be added to the cost of acquisition of the assets of the establishment</w:t>
      </w:r>
      <w:r>
        <w:rPr>
          <w:color w:val="000000"/>
        </w:rPr>
        <w:t xml:space="preserve">”. </w:t>
      </w:r>
    </w:p>
    <w:p w14:paraId="68432129" w14:textId="77777777" w:rsidR="000432CC" w:rsidRDefault="00A96151" w:rsidP="00A80D24">
      <w:pPr>
        <w:pStyle w:val="Normal127"/>
      </w:pPr>
      <w:r>
        <w:t xml:space="preserve">If relevant in the notified case, please explain how these conditions have been complied with, providing relevant supporting documentation.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 xml:space="preserve">If the eligible </w:t>
      </w:r>
      <w:r w:rsidR="00035E77">
        <w:rPr>
          <w:color w:val="000000"/>
        </w:rPr>
        <w:t xml:space="preserve">costs </w:t>
      </w:r>
      <w:r>
        <w:rPr>
          <w:color w:val="000000"/>
        </w:rPr>
        <w:t xml:space="preserve">for the investment project include intangible assets, please explain how it </w:t>
      </w:r>
      <w:proofErr w:type="gramStart"/>
      <w:r>
        <w:rPr>
          <w:color w:val="000000"/>
        </w:rPr>
        <w:t>is ensured</w:t>
      </w:r>
      <w:proofErr w:type="gramEnd"/>
      <w:r>
        <w:rPr>
          <w:color w:val="000000"/>
        </w:rPr>
        <w:t xml:space="preserve"> that the conditions set out in §33-34 RAG</w:t>
      </w:r>
      <w:r>
        <w:rPr>
          <w:color w:val="000000"/>
          <w:vertAlign w:val="superscript"/>
        </w:rPr>
        <w:footnoteReference w:id="9"/>
      </w:r>
      <w:r>
        <w:rPr>
          <w:color w:val="000000"/>
          <w:vertAlign w:val="superscript"/>
        </w:rPr>
        <w:t xml:space="preserve"> </w:t>
      </w:r>
      <w:r>
        <w:rPr>
          <w:color w:val="000000"/>
        </w:rPr>
        <w:t xml:space="preserve">will be respected. In such </w:t>
      </w:r>
      <w:proofErr w:type="gramStart"/>
      <w:r>
        <w:rPr>
          <w:color w:val="000000"/>
        </w:rPr>
        <w:t>cases</w:t>
      </w:r>
      <w:proofErr w:type="gramEnd"/>
      <w:r>
        <w:rPr>
          <w:color w:val="000000"/>
        </w:rPr>
        <w:t xml:space="preserve"> please provide a precise reference to the relevant provision in the legal basis.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w:t>
            </w:r>
          </w:p>
        </w:tc>
      </w:tr>
    </w:tbl>
    <w:p w14:paraId="6AF3FF90" w14:textId="77777777" w:rsidR="000432CC" w:rsidRPr="00684A3B" w:rsidRDefault="000432CC" w:rsidP="00093A59">
      <w:pPr>
        <w:pStyle w:val="NormalKop11"/>
        <w:numPr>
          <w:ilvl w:val="1"/>
          <w:numId w:val="2"/>
        </w:numPr>
        <w:ind w:left="720" w:hanging="720"/>
        <w:rPr>
          <w:rFonts w:cs="Times New Roman"/>
          <w:b/>
          <w:color w:val="000000"/>
        </w:rPr>
      </w:pPr>
      <w:r>
        <w:rPr>
          <w:b/>
          <w:color w:val="000000"/>
        </w:rPr>
        <w:t>Eligible</w:t>
      </w:r>
      <w:r>
        <w:rPr>
          <w:rFonts w:cs="Times New Roman"/>
          <w:b/>
          <w:color w:val="000000"/>
        </w:rPr>
        <w:t xml:space="preserve"> costs calculated on the basis of wage costs</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Please:</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t>explain how eligible costs calculated on the basis of wage costs have been established (§35 RAG);</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t>explain how the number of jobs created has been calculated with reference to §19(16) RAG;</w:t>
      </w:r>
    </w:p>
    <w:p w14:paraId="2BB3CAED" w14:textId="77777777" w:rsidR="002A74E7" w:rsidRDefault="002A74E7" w:rsidP="002A74E7">
      <w:pPr>
        <w:pStyle w:val="NormalKop111"/>
        <w:numPr>
          <w:ilvl w:val="0"/>
          <w:numId w:val="27"/>
        </w:numPr>
        <w:tabs>
          <w:tab w:val="clear" w:pos="720"/>
          <w:tab w:val="clear" w:pos="1440"/>
          <w:tab w:val="clear" w:pos="1797"/>
        </w:tabs>
        <w:rPr>
          <w:color w:val="000000"/>
        </w:rPr>
      </w:pPr>
      <w:r>
        <w:rPr>
          <w:color w:val="000000"/>
        </w:rPr>
        <w:t>explain how the wage costs of the persons hired have been established with reference to §19(33) RAG; and</w:t>
      </w:r>
    </w:p>
    <w:p w14:paraId="2B7CA749" w14:textId="77777777"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br w:type="page"/>
      </w:r>
      <w:proofErr w:type="gramStart"/>
      <w:r>
        <w:rPr>
          <w:color w:val="000000"/>
        </w:rPr>
        <w:lastRenderedPageBreak/>
        <w:t>provide</w:t>
      </w:r>
      <w:proofErr w:type="gramEnd"/>
      <w:r>
        <w:rPr>
          <w:color w:val="000000"/>
        </w:rPr>
        <w:t xml:space="preserve"> the relevant calculations and documentation supporting the figures. </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w:t>
            </w:r>
          </w:p>
          <w:p w14:paraId="400D5A49" w14:textId="77777777" w:rsidR="00162C83" w:rsidRDefault="00162C83" w:rsidP="0039571D">
            <w:r>
              <w:t>…</w:t>
            </w:r>
          </w:p>
        </w:tc>
      </w:tr>
    </w:tbl>
    <w:p w14:paraId="43B1C93C" w14:textId="77777777" w:rsidR="00AA5619" w:rsidRDefault="00AA5619" w:rsidP="00653940">
      <w:pPr>
        <w:pStyle w:val="NormalKop11"/>
        <w:numPr>
          <w:ilvl w:val="1"/>
          <w:numId w:val="2"/>
        </w:numPr>
        <w:ind w:left="720" w:hanging="720"/>
        <w:rPr>
          <w:rFonts w:cs="EUAlbertina"/>
          <w:color w:val="000000"/>
        </w:rPr>
      </w:pPr>
      <w:r>
        <w:rPr>
          <w:b/>
          <w:color w:val="000000"/>
        </w:rPr>
        <w:t>Calculation of discounted eligible costs and the amount of aid</w:t>
      </w:r>
      <w:r>
        <w:rPr>
          <w:rFonts w:cs="EUAlbertina"/>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Please fill in the below table with the details of the eligible costs by category of eligible cost to be defrayed over the whole duration of the investment project:</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0165F8" w:rsidRPr="0039571D" w14:paraId="75A2C4A1"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szCs w:val="20"/>
              </w:rPr>
              <w:t xml:space="preserve">Nominal/ discounted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szCs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szCs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szCs w:val="20"/>
              </w:rPr>
              <w:t>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szCs w:val="20"/>
              </w:rPr>
              <w:t>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szCs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szCs w:val="20"/>
              </w:rPr>
              <w:t>Total°</w:t>
            </w:r>
          </w:p>
        </w:tc>
      </w:tr>
      <w:tr w:rsidR="00DC5A80" w14:paraId="6B55E95D" w14:textId="77777777" w:rsidTr="002557B2">
        <w:tc>
          <w:tcPr>
            <w:tcW w:w="1474" w:type="dxa"/>
            <w:vMerge w:val="restart"/>
            <w:tcBorders>
              <w:top w:val="dotted" w:sz="4" w:space="0" w:color="auto"/>
              <w:left w:val="dotted" w:sz="4" w:space="0" w:color="auto"/>
              <w:right w:val="dotted" w:sz="4" w:space="0" w:color="auto"/>
            </w:tcBorders>
            <w:shd w:val="clear" w:color="auto" w:fill="auto"/>
          </w:tcPr>
          <w:p w14:paraId="005E3992" w14:textId="77777777" w:rsidR="00DC5A80" w:rsidRPr="00772CF3" w:rsidRDefault="00DC5A80" w:rsidP="00033078">
            <w:pPr>
              <w:jc w:val="left"/>
              <w:rPr>
                <w:color w:val="000000"/>
                <w:sz w:val="20"/>
                <w:szCs w:val="20"/>
              </w:rPr>
            </w:pPr>
            <w:r>
              <w:rPr>
                <w:color w:val="000000"/>
                <w:sz w:val="20"/>
                <w:szCs w:val="20"/>
              </w:rPr>
              <w:t xml:space="preserve">Preparatory </w:t>
            </w:r>
          </w:p>
          <w:p w14:paraId="39D34ADD" w14:textId="77777777" w:rsidR="00DC5A80" w:rsidRPr="00772CF3" w:rsidRDefault="00DC5A80" w:rsidP="00033078">
            <w:pPr>
              <w:jc w:val="left"/>
              <w:rPr>
                <w:color w:val="000000"/>
                <w:sz w:val="20"/>
                <w:szCs w:val="20"/>
              </w:rPr>
            </w:pPr>
            <w:r>
              <w:rPr>
                <w:color w:val="000000"/>
                <w:sz w:val="20"/>
                <w:szCs w:val="20"/>
              </w:rPr>
              <w:t>studies etc. (SMEs only)</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szCs w:val="20"/>
              </w:rPr>
              <w:t xml:space="preserve">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2557B2">
        <w:tc>
          <w:tcPr>
            <w:tcW w:w="1474"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szCs w:val="20"/>
              </w:rPr>
              <w:t>Discounted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szCs w:val="20"/>
              </w:rPr>
              <w:t>Land</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szCs w:val="20"/>
              </w:rPr>
              <w:t xml:space="preserve">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szCs w:val="20"/>
              </w:rPr>
              <w:t>Discounted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szCs w:val="20"/>
              </w:rPr>
              <w:t>Buildings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szCs w:val="20"/>
              </w:rPr>
              <w:t xml:space="preserve">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szCs w:val="20"/>
              </w:rPr>
              <w:t>Discounted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szCs w:val="20"/>
              </w:rPr>
              <w:t>Plant/machinery/</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szCs w:val="20"/>
              </w:rPr>
              <w:t xml:space="preserve">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szCs w:val="20"/>
              </w:rPr>
              <w:t>equipment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szCs w:val="20"/>
              </w:rPr>
              <w:t>Discounted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szCs w:val="20"/>
              </w:rPr>
              <w:t>Intangible assets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szCs w:val="20"/>
              </w:rPr>
              <w:t xml:space="preserve">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szCs w:val="20"/>
              </w:rPr>
              <w:t>Discounted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szCs w:val="20"/>
              </w:rPr>
              <w:t>Wage costs</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szCs w:val="20"/>
              </w:rPr>
              <w:t xml:space="preserve">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szCs w:val="20"/>
              </w:rPr>
              <w:t>Discounted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szCs w:val="20"/>
              </w:rPr>
              <w:t>Other (please specify)</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szCs w:val="20"/>
              </w:rPr>
              <w:t xml:space="preserve">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szCs w:val="20"/>
              </w:rPr>
              <w:t>Discounted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szCs w:val="20"/>
              </w:rPr>
              <w:t>Total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szCs w:val="20"/>
              </w:rPr>
              <w:t xml:space="preserve">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szCs w:val="20"/>
              </w:rPr>
              <w:t>Discounted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szCs w:val="20"/>
        </w:rPr>
        <w:t xml:space="preserve">° </w:t>
      </w:r>
      <w:proofErr w:type="gramStart"/>
      <w:r>
        <w:rPr>
          <w:i/>
          <w:sz w:val="20"/>
          <w:szCs w:val="20"/>
        </w:rPr>
        <w:t>In</w:t>
      </w:r>
      <w:proofErr w:type="gramEnd"/>
      <w:r>
        <w:rPr>
          <w:i/>
          <w:sz w:val="20"/>
          <w:szCs w:val="20"/>
        </w:rPr>
        <w:t xml:space="preserve"> national currency </w:t>
      </w:r>
    </w:p>
    <w:p w14:paraId="4C6AC8BA" w14:textId="77777777" w:rsidR="00D577FA" w:rsidRPr="00577841" w:rsidRDefault="0039571D" w:rsidP="00577841">
      <w:pPr>
        <w:pStyle w:val="NormalKop111"/>
        <w:rPr>
          <w:rFonts w:cs="EUAlbertina"/>
          <w:color w:val="000000"/>
        </w:rPr>
      </w:pPr>
      <w:r>
        <w:rPr>
          <w:rFonts w:cs="EUAlbertina"/>
          <w:color w:val="000000"/>
        </w:rPr>
        <w:t xml:space="preserve">Please indicate the date to which the amounts </w:t>
      </w:r>
      <w:proofErr w:type="gramStart"/>
      <w:r>
        <w:rPr>
          <w:rFonts w:cs="EUAlbertina"/>
          <w:color w:val="000000"/>
        </w:rPr>
        <w:t>were discounted</w:t>
      </w:r>
      <w:proofErr w:type="gramEnd"/>
      <w:r>
        <w:rPr>
          <w:rFonts w:cs="EUAlbertina"/>
          <w:color w:val="000000"/>
        </w:rPr>
        <w:t>, as well as the discount rate used</w:t>
      </w:r>
      <w:r>
        <w:rPr>
          <w:rStyle w:val="FootnoteReference"/>
          <w:rFonts w:cs="EUAlbertina"/>
          <w:color w:val="000000"/>
        </w:rPr>
        <w:footnoteReference w:id="10"/>
      </w:r>
      <w:r>
        <w:rPr>
          <w:rFonts w:cs="EUAlbertina"/>
          <w:color w:val="000000"/>
        </w:rPr>
        <w:t>:</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t>…</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 xml:space="preserve">Please complete the table below with the details of the notified aid (to be) granted for the investment project by </w:t>
      </w:r>
      <w:r>
        <w:rPr>
          <w:rFonts w:cs="EUAlbertina"/>
          <w:color w:val="000000"/>
        </w:rPr>
        <w:t xml:space="preserve">reference to the applicable </w:t>
      </w:r>
      <w:r>
        <w:rPr>
          <w:color w:val="000000"/>
        </w:rPr>
        <w:t>form of aid:</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9571D"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szCs w:val="20"/>
              </w:rPr>
              <w:t xml:space="preserve">Nominal/ discounted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szCs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szCs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szCs w:val="20"/>
              </w:rPr>
              <w:t>N+2°</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szCs w:val="20"/>
              </w:rPr>
              <w:t>N+3°</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szCs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szCs w:val="20"/>
              </w:rPr>
              <w:t>Total°</w:t>
            </w:r>
          </w:p>
        </w:tc>
      </w:tr>
      <w:tr w:rsidR="0039571D"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szCs w:val="20"/>
              </w:rPr>
              <w:t>Grant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szCs w:val="20"/>
              </w:rPr>
              <w:t xml:space="preserve">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szCs w:val="20"/>
              </w:rPr>
              <w:t>Discounted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szCs w:val="20"/>
              </w:rPr>
              <w:t>L</w:t>
            </w:r>
            <w:r w:rsidR="0039571D">
              <w:rPr>
                <w:sz w:val="20"/>
                <w:szCs w:val="20"/>
              </w:rPr>
              <w:t>oan</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szCs w:val="20"/>
              </w:rPr>
              <w:t xml:space="preserve">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szCs w:val="20"/>
              </w:rPr>
              <w:t>Discounted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szCs w:val="20"/>
              </w:rPr>
              <w:t>Guarantee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szCs w:val="20"/>
              </w:rPr>
              <w:t xml:space="preserve">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szCs w:val="20"/>
              </w:rPr>
              <w:t>Discounted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bl>
    <w:p w14:paraId="46231C37" w14:textId="77777777" w:rsidR="0010307A" w:rsidRDefault="0010307A">
      <w:r>
        <w:br w:type="page"/>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szCs w:val="20"/>
              </w:rPr>
              <w:t xml:space="preserve">Tax </w:t>
            </w:r>
            <w:r w:rsidR="004E1D8F">
              <w:rPr>
                <w:sz w:val="20"/>
                <w:szCs w:val="20"/>
              </w:rPr>
              <w:t>advantage</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szCs w:val="20"/>
              </w:rPr>
              <w:t xml:space="preserve">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szCs w:val="20"/>
              </w:rPr>
              <w:t>Discounted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szCs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szCs w:val="20"/>
              </w:rPr>
              <w:t xml:space="preserve">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szCs w:val="20"/>
              </w:rPr>
              <w:t>Discounted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szCs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szCs w:val="20"/>
              </w:rPr>
              <w:t xml:space="preserve">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szCs w:val="20"/>
              </w:rPr>
              <w:t>Discounted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szCs w:val="20"/>
              </w:rPr>
              <w:t>Total</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szCs w:val="20"/>
              </w:rPr>
              <w:t xml:space="preserve">Nominal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szCs w:val="20"/>
              </w:rPr>
              <w:t>Discounted</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szCs w:val="20"/>
        </w:rPr>
        <w:t xml:space="preserve">° </w:t>
      </w:r>
      <w:proofErr w:type="gramStart"/>
      <w:r>
        <w:rPr>
          <w:i/>
          <w:sz w:val="20"/>
          <w:szCs w:val="20"/>
        </w:rPr>
        <w:t>In</w:t>
      </w:r>
      <w:proofErr w:type="gramEnd"/>
      <w:r>
        <w:rPr>
          <w:i/>
          <w:sz w:val="20"/>
          <w:szCs w:val="20"/>
        </w:rPr>
        <w:t xml:space="preserve"> national currency</w:t>
      </w:r>
    </w:p>
    <w:p w14:paraId="6B87FE2E" w14:textId="77777777" w:rsidR="00012D1C" w:rsidRPr="00957D0D" w:rsidRDefault="00012D1C" w:rsidP="00012D1C">
      <w:pPr>
        <w:pStyle w:val="NormalKop111"/>
        <w:rPr>
          <w:rFonts w:cs="EUAlbertina"/>
          <w:color w:val="000000"/>
        </w:rPr>
      </w:pPr>
      <w:r>
        <w:rPr>
          <w:rFonts w:cs="EUAlbertina"/>
          <w:color w:val="000000"/>
        </w:rPr>
        <w:t xml:space="preserve">Please indicate the date to which the amounts </w:t>
      </w:r>
      <w:proofErr w:type="gramStart"/>
      <w:r>
        <w:rPr>
          <w:rFonts w:cs="EUAlbertina"/>
          <w:color w:val="000000"/>
        </w:rPr>
        <w:t>were discounted</w:t>
      </w:r>
      <w:proofErr w:type="gramEnd"/>
      <w:r>
        <w:rPr>
          <w:rFonts w:cs="EUAlbertina"/>
          <w:color w:val="000000"/>
        </w:rPr>
        <w:t>, as well as the discount rate used:</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For each form of aid mentioned in the table above, please indicate how the grant equivalent is calculated:</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Soft loan</w:t>
            </w:r>
            <w:r>
              <w:t>:</w:t>
            </w:r>
          </w:p>
          <w:p w14:paraId="0CDFAAED" w14:textId="77777777" w:rsidR="003A2F0C" w:rsidRDefault="003A2F0C" w:rsidP="00772CF3">
            <w:r>
              <w:t>…</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Guarantee</w:t>
            </w:r>
            <w:r>
              <w:t>:</w:t>
            </w:r>
          </w:p>
          <w:p w14:paraId="168C5436" w14:textId="77777777" w:rsidR="003A2F0C" w:rsidRDefault="003A2F0C" w:rsidP="00772CF3">
            <w:r>
              <w:t>…</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Tax reduction</w:t>
            </w:r>
            <w:r>
              <w:t>:</w:t>
            </w:r>
          </w:p>
          <w:p w14:paraId="26CD10D7" w14:textId="77777777" w:rsidR="003A2F0C" w:rsidRDefault="003A2F0C" w:rsidP="00772CF3">
            <w:r>
              <w:t>…</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Other:</w:t>
            </w:r>
          </w:p>
          <w:p w14:paraId="17A7D904" w14:textId="77777777" w:rsidR="003A2F0C" w:rsidRPr="00E35956" w:rsidRDefault="003A2F0C" w:rsidP="00142F96">
            <w:r>
              <w:t>….</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rFonts w:cs="Times New Roman"/>
          <w:color w:val="000000"/>
        </w:rPr>
      </w:pPr>
      <w:r>
        <w:rPr>
          <w:color w:val="000000"/>
        </w:rPr>
        <w:t>If any of the aid measures to be granted to the project are not yet defined, please indicate this, and explain how the granting authority will ensure that the applicable maximum aid intensity is respected (§93 and 94 RAG):</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rFonts w:cs="Times New Roman"/>
          <w:color w:val="000000"/>
        </w:rPr>
      </w:pPr>
      <w:proofErr w:type="gramStart"/>
      <w:r>
        <w:rPr>
          <w:color w:val="000000"/>
        </w:rPr>
        <w:t>Is the project co-financed by any of the EU Funds implemented</w:t>
      </w:r>
      <w:proofErr w:type="gramEnd"/>
      <w:r>
        <w:rPr>
          <w:color w:val="000000"/>
        </w:rPr>
        <w:t xml:space="preserve"> under shared management (the “Funds”)? If so, please explain under which programme such funding </w:t>
      </w:r>
      <w:proofErr w:type="gramStart"/>
      <w:r>
        <w:rPr>
          <w:color w:val="000000"/>
        </w:rPr>
        <w:t>will be obtained</w:t>
      </w:r>
      <w:proofErr w:type="gramEnd"/>
      <w:r>
        <w:rPr>
          <w:color w:val="000000"/>
        </w:rPr>
        <w:t>. Please also indicate the amount of funding from the Funds that will be involved.</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proofErr w:type="gramStart"/>
      <w:r>
        <w:rPr>
          <w:color w:val="000000"/>
        </w:rPr>
        <w:t xml:space="preserve">If the beneficiary (at group level) has received aid for one (or more) initial investment(s) related to the same or a similar activity started in the same NUTS 3 region in a period of three years </w:t>
      </w:r>
      <w:r w:rsidR="004E1D8F">
        <w:rPr>
          <w:color w:val="000000"/>
        </w:rPr>
        <w:t xml:space="preserve">before </w:t>
      </w:r>
      <w:r>
        <w:rPr>
          <w:color w:val="000000"/>
        </w:rPr>
        <w:t>the date of start of works of the notified investment project (§19(27)) RAG), please provide details of the aid measures for each of the previous aided initial investments (including a short description of the investment project, the date of aid application, the date of the aid award, the date of start of works, the aid amount(s) and the eligible costs</w:t>
      </w:r>
      <w:r>
        <w:rPr>
          <w:rStyle w:val="FootnoteReference"/>
          <w:color w:val="000000"/>
        </w:rPr>
        <w:footnoteReference w:id="11"/>
      </w:r>
      <w:r>
        <w:rPr>
          <w:color w:val="000000"/>
        </w:rPr>
        <w:t>).</w:t>
      </w:r>
      <w:proofErr w:type="gramEnd"/>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794"/>
        <w:gridCol w:w="794"/>
        <w:gridCol w:w="794"/>
        <w:gridCol w:w="794"/>
        <w:gridCol w:w="794"/>
        <w:gridCol w:w="2267"/>
        <w:gridCol w:w="1275"/>
      </w:tblGrid>
      <w:tr w:rsidR="00FE7795" w14:paraId="34A40551" w14:textId="77777777" w:rsidTr="009C5F4C">
        <w:tc>
          <w:tcPr>
            <w:tcW w:w="851" w:type="dxa"/>
            <w:shd w:val="clear" w:color="auto" w:fill="auto"/>
          </w:tcPr>
          <w:p w14:paraId="6DF0A3F1" w14:textId="77777777" w:rsidR="00FE7795" w:rsidRPr="00633A52" w:rsidRDefault="00FE7795" w:rsidP="00F567F1">
            <w:pPr>
              <w:rPr>
                <w:sz w:val="20"/>
                <w:szCs w:val="20"/>
              </w:rPr>
            </w:pPr>
          </w:p>
        </w:tc>
        <w:tc>
          <w:tcPr>
            <w:tcW w:w="794" w:type="dxa"/>
          </w:tcPr>
          <w:p w14:paraId="43CE59B3" w14:textId="77777777" w:rsidR="00FE7795" w:rsidRPr="00633A52" w:rsidRDefault="00FE7795" w:rsidP="009C5F4C">
            <w:pPr>
              <w:jc w:val="left"/>
              <w:rPr>
                <w:sz w:val="20"/>
                <w:szCs w:val="20"/>
              </w:rPr>
            </w:pPr>
            <w:r>
              <w:rPr>
                <w:sz w:val="20"/>
                <w:szCs w:val="20"/>
              </w:rPr>
              <w:t xml:space="preserve">Eligible </w:t>
            </w:r>
            <w:proofErr w:type="spellStart"/>
            <w:r>
              <w:rPr>
                <w:sz w:val="20"/>
                <w:szCs w:val="20"/>
              </w:rPr>
              <w:t>investm</w:t>
            </w:r>
            <w:proofErr w:type="spellEnd"/>
            <w:r>
              <w:rPr>
                <w:sz w:val="20"/>
                <w:szCs w:val="20"/>
              </w:rPr>
              <w:t>. cost°</w:t>
            </w:r>
          </w:p>
        </w:tc>
        <w:tc>
          <w:tcPr>
            <w:tcW w:w="794" w:type="dxa"/>
          </w:tcPr>
          <w:p w14:paraId="5E53F953" w14:textId="77777777" w:rsidR="00FE7795" w:rsidRPr="00633A52" w:rsidRDefault="00FE7795" w:rsidP="009C5F4C">
            <w:pPr>
              <w:jc w:val="left"/>
              <w:rPr>
                <w:sz w:val="20"/>
                <w:szCs w:val="20"/>
              </w:rPr>
            </w:pPr>
            <w:r>
              <w:rPr>
                <w:sz w:val="20"/>
                <w:szCs w:val="20"/>
              </w:rPr>
              <w:t>Aid amount granted°</w:t>
            </w:r>
          </w:p>
        </w:tc>
        <w:tc>
          <w:tcPr>
            <w:tcW w:w="794" w:type="dxa"/>
          </w:tcPr>
          <w:p w14:paraId="5690C210" w14:textId="77777777" w:rsidR="00FE7795" w:rsidRPr="00633A52" w:rsidRDefault="00FE7795" w:rsidP="009C5F4C">
            <w:pPr>
              <w:jc w:val="left"/>
              <w:rPr>
                <w:sz w:val="20"/>
                <w:szCs w:val="20"/>
              </w:rPr>
            </w:pPr>
            <w:r>
              <w:rPr>
                <w:sz w:val="20"/>
                <w:szCs w:val="20"/>
              </w:rPr>
              <w:t xml:space="preserve">Date of </w:t>
            </w:r>
            <w:proofErr w:type="spellStart"/>
            <w:r>
              <w:rPr>
                <w:sz w:val="20"/>
                <w:szCs w:val="20"/>
              </w:rPr>
              <w:t>applic-ation</w:t>
            </w:r>
            <w:proofErr w:type="spellEnd"/>
          </w:p>
        </w:tc>
        <w:tc>
          <w:tcPr>
            <w:tcW w:w="794" w:type="dxa"/>
          </w:tcPr>
          <w:p w14:paraId="0A71C2A6" w14:textId="77777777" w:rsidR="00FE7795" w:rsidRPr="00633A52" w:rsidRDefault="00FE7795" w:rsidP="009C5F4C">
            <w:pPr>
              <w:jc w:val="left"/>
              <w:rPr>
                <w:sz w:val="20"/>
                <w:szCs w:val="20"/>
              </w:rPr>
            </w:pPr>
            <w:r>
              <w:rPr>
                <w:sz w:val="20"/>
                <w:szCs w:val="20"/>
              </w:rPr>
              <w:t>Date of aid granting</w:t>
            </w:r>
          </w:p>
        </w:tc>
        <w:tc>
          <w:tcPr>
            <w:tcW w:w="794" w:type="dxa"/>
          </w:tcPr>
          <w:p w14:paraId="4944FDD2" w14:textId="77777777" w:rsidR="00FE7795" w:rsidRPr="00633A52" w:rsidRDefault="00FE7795" w:rsidP="009C5F4C">
            <w:pPr>
              <w:jc w:val="left"/>
              <w:rPr>
                <w:sz w:val="20"/>
                <w:szCs w:val="20"/>
              </w:rPr>
            </w:pPr>
            <w:r>
              <w:rPr>
                <w:sz w:val="20"/>
                <w:szCs w:val="20"/>
              </w:rPr>
              <w:t>Date of start of work</w:t>
            </w:r>
          </w:p>
        </w:tc>
        <w:tc>
          <w:tcPr>
            <w:tcW w:w="2267" w:type="dxa"/>
          </w:tcPr>
          <w:p w14:paraId="76CA3EDF" w14:textId="77777777" w:rsidR="00FE7795" w:rsidRPr="00633A52" w:rsidRDefault="00FE7795" w:rsidP="00FE7795">
            <w:pPr>
              <w:jc w:val="left"/>
              <w:rPr>
                <w:sz w:val="20"/>
                <w:szCs w:val="20"/>
              </w:rPr>
            </w:pPr>
            <w:r>
              <w:rPr>
                <w:sz w:val="20"/>
                <w:szCs w:val="20"/>
              </w:rPr>
              <w:t>Short description</w:t>
            </w:r>
          </w:p>
        </w:tc>
        <w:tc>
          <w:tcPr>
            <w:tcW w:w="1275" w:type="dxa"/>
          </w:tcPr>
          <w:p w14:paraId="47DAEC32" w14:textId="77777777" w:rsidR="00FE7795" w:rsidRDefault="00FE7795" w:rsidP="00FE7795">
            <w:pPr>
              <w:jc w:val="left"/>
              <w:rPr>
                <w:sz w:val="20"/>
                <w:szCs w:val="20"/>
              </w:rPr>
            </w:pPr>
            <w:r>
              <w:rPr>
                <w:sz w:val="20"/>
                <w:szCs w:val="20"/>
              </w:rPr>
              <w:t>Aid reference(s)</w:t>
            </w:r>
          </w:p>
        </w:tc>
      </w:tr>
      <w:tr w:rsidR="00FE7795" w14:paraId="6F9F240E" w14:textId="77777777" w:rsidTr="009C5F4C">
        <w:tc>
          <w:tcPr>
            <w:tcW w:w="851" w:type="dxa"/>
            <w:shd w:val="clear" w:color="auto" w:fill="auto"/>
          </w:tcPr>
          <w:p w14:paraId="136CD563" w14:textId="77777777" w:rsidR="00FE7795" w:rsidRPr="00633A52" w:rsidRDefault="00FE7795" w:rsidP="00F567F1">
            <w:pPr>
              <w:rPr>
                <w:sz w:val="20"/>
                <w:szCs w:val="20"/>
              </w:rPr>
            </w:pPr>
            <w:r>
              <w:rPr>
                <w:sz w:val="20"/>
                <w:szCs w:val="20"/>
              </w:rPr>
              <w:t xml:space="preserve">Initial </w:t>
            </w:r>
            <w:proofErr w:type="spellStart"/>
            <w:r>
              <w:rPr>
                <w:sz w:val="20"/>
                <w:szCs w:val="20"/>
              </w:rPr>
              <w:t>investm</w:t>
            </w:r>
            <w:proofErr w:type="spellEnd"/>
            <w:r>
              <w:rPr>
                <w:sz w:val="20"/>
                <w:szCs w:val="20"/>
              </w:rPr>
              <w:t>. project 1</w:t>
            </w:r>
          </w:p>
        </w:tc>
        <w:tc>
          <w:tcPr>
            <w:tcW w:w="794" w:type="dxa"/>
          </w:tcPr>
          <w:p w14:paraId="5142EC17" w14:textId="77777777" w:rsidR="00FE7795" w:rsidRPr="00633A52" w:rsidRDefault="00FE7795" w:rsidP="00F567F1">
            <w:pPr>
              <w:jc w:val="right"/>
              <w:rPr>
                <w:sz w:val="20"/>
                <w:szCs w:val="20"/>
              </w:rPr>
            </w:pPr>
          </w:p>
        </w:tc>
        <w:tc>
          <w:tcPr>
            <w:tcW w:w="794" w:type="dxa"/>
          </w:tcPr>
          <w:p w14:paraId="0F67FFE1" w14:textId="77777777" w:rsidR="00FE7795" w:rsidRPr="00633A52" w:rsidRDefault="00FE7795" w:rsidP="00F567F1">
            <w:pPr>
              <w:jc w:val="right"/>
              <w:rPr>
                <w:sz w:val="20"/>
                <w:szCs w:val="20"/>
              </w:rPr>
            </w:pPr>
          </w:p>
        </w:tc>
        <w:tc>
          <w:tcPr>
            <w:tcW w:w="794" w:type="dxa"/>
          </w:tcPr>
          <w:p w14:paraId="23D02631" w14:textId="77777777" w:rsidR="00FE7795" w:rsidRPr="00633A52" w:rsidRDefault="00FE7795" w:rsidP="00F567F1">
            <w:pPr>
              <w:jc w:val="right"/>
              <w:rPr>
                <w:sz w:val="20"/>
                <w:szCs w:val="20"/>
              </w:rPr>
            </w:pPr>
          </w:p>
        </w:tc>
        <w:tc>
          <w:tcPr>
            <w:tcW w:w="794" w:type="dxa"/>
          </w:tcPr>
          <w:p w14:paraId="0355FC46" w14:textId="77777777" w:rsidR="00FE7795" w:rsidRPr="00633A52" w:rsidRDefault="00FE7795" w:rsidP="00F567F1">
            <w:pPr>
              <w:jc w:val="right"/>
              <w:rPr>
                <w:sz w:val="20"/>
                <w:szCs w:val="20"/>
              </w:rPr>
            </w:pPr>
          </w:p>
        </w:tc>
        <w:tc>
          <w:tcPr>
            <w:tcW w:w="794" w:type="dxa"/>
          </w:tcPr>
          <w:p w14:paraId="14BBAE13" w14:textId="77777777" w:rsidR="00FE7795" w:rsidRPr="00633A52" w:rsidRDefault="00FE7795" w:rsidP="00F567F1">
            <w:pPr>
              <w:jc w:val="right"/>
              <w:rPr>
                <w:sz w:val="20"/>
                <w:szCs w:val="20"/>
              </w:rPr>
            </w:pPr>
          </w:p>
        </w:tc>
        <w:tc>
          <w:tcPr>
            <w:tcW w:w="2267"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9C5F4C">
        <w:tc>
          <w:tcPr>
            <w:tcW w:w="851" w:type="dxa"/>
            <w:shd w:val="clear" w:color="auto" w:fill="auto"/>
          </w:tcPr>
          <w:p w14:paraId="47372CEA" w14:textId="77777777" w:rsidR="00FE7795" w:rsidRPr="00633A52" w:rsidRDefault="00FE7795" w:rsidP="00F567F1">
            <w:pPr>
              <w:rPr>
                <w:sz w:val="20"/>
                <w:szCs w:val="20"/>
              </w:rPr>
            </w:pPr>
            <w:r>
              <w:rPr>
                <w:sz w:val="20"/>
                <w:szCs w:val="20"/>
              </w:rPr>
              <w:t xml:space="preserve">Initial </w:t>
            </w:r>
            <w:proofErr w:type="spellStart"/>
            <w:r>
              <w:rPr>
                <w:sz w:val="20"/>
                <w:szCs w:val="20"/>
              </w:rPr>
              <w:t>investm</w:t>
            </w:r>
            <w:proofErr w:type="spellEnd"/>
            <w:r>
              <w:rPr>
                <w:sz w:val="20"/>
                <w:szCs w:val="20"/>
              </w:rPr>
              <w:t>. Project 2</w:t>
            </w:r>
          </w:p>
        </w:tc>
        <w:tc>
          <w:tcPr>
            <w:tcW w:w="794" w:type="dxa"/>
          </w:tcPr>
          <w:p w14:paraId="2AC2E25A" w14:textId="77777777" w:rsidR="00FE7795" w:rsidRPr="00633A52" w:rsidRDefault="00FE7795" w:rsidP="00F567F1">
            <w:pPr>
              <w:jc w:val="right"/>
              <w:rPr>
                <w:sz w:val="20"/>
                <w:szCs w:val="20"/>
              </w:rPr>
            </w:pPr>
          </w:p>
        </w:tc>
        <w:tc>
          <w:tcPr>
            <w:tcW w:w="794" w:type="dxa"/>
          </w:tcPr>
          <w:p w14:paraId="11726C44" w14:textId="77777777" w:rsidR="00FE7795" w:rsidRPr="00633A52" w:rsidRDefault="00FE7795" w:rsidP="00F567F1">
            <w:pPr>
              <w:jc w:val="right"/>
              <w:rPr>
                <w:sz w:val="20"/>
                <w:szCs w:val="20"/>
              </w:rPr>
            </w:pPr>
          </w:p>
        </w:tc>
        <w:tc>
          <w:tcPr>
            <w:tcW w:w="794" w:type="dxa"/>
          </w:tcPr>
          <w:p w14:paraId="6DB030CF" w14:textId="77777777" w:rsidR="00FE7795" w:rsidRPr="00633A52" w:rsidRDefault="00FE7795" w:rsidP="00F567F1">
            <w:pPr>
              <w:jc w:val="right"/>
              <w:rPr>
                <w:sz w:val="20"/>
                <w:szCs w:val="20"/>
              </w:rPr>
            </w:pPr>
          </w:p>
        </w:tc>
        <w:tc>
          <w:tcPr>
            <w:tcW w:w="794" w:type="dxa"/>
          </w:tcPr>
          <w:p w14:paraId="1B4D79AD" w14:textId="77777777" w:rsidR="00FE7795" w:rsidRPr="00633A52" w:rsidRDefault="00FE7795" w:rsidP="00F567F1">
            <w:pPr>
              <w:jc w:val="right"/>
              <w:rPr>
                <w:sz w:val="20"/>
                <w:szCs w:val="20"/>
              </w:rPr>
            </w:pPr>
          </w:p>
        </w:tc>
        <w:tc>
          <w:tcPr>
            <w:tcW w:w="794" w:type="dxa"/>
          </w:tcPr>
          <w:p w14:paraId="06419AB9" w14:textId="77777777" w:rsidR="00FE7795" w:rsidRPr="00633A52" w:rsidRDefault="00FE7795" w:rsidP="00F567F1">
            <w:pPr>
              <w:jc w:val="right"/>
              <w:rPr>
                <w:sz w:val="20"/>
                <w:szCs w:val="20"/>
              </w:rPr>
            </w:pPr>
          </w:p>
        </w:tc>
        <w:tc>
          <w:tcPr>
            <w:tcW w:w="2267"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9C5F4C">
        <w:tc>
          <w:tcPr>
            <w:tcW w:w="851" w:type="dxa"/>
            <w:shd w:val="clear" w:color="auto" w:fill="auto"/>
          </w:tcPr>
          <w:p w14:paraId="18102F08" w14:textId="77777777" w:rsidR="00FE7795" w:rsidRPr="00633A52" w:rsidRDefault="00FE7795" w:rsidP="00F567F1">
            <w:pPr>
              <w:rPr>
                <w:sz w:val="20"/>
                <w:szCs w:val="20"/>
              </w:rPr>
            </w:pPr>
            <w:r>
              <w:rPr>
                <w:sz w:val="20"/>
                <w:szCs w:val="20"/>
              </w:rPr>
              <w:t xml:space="preserve">Initial </w:t>
            </w:r>
            <w:proofErr w:type="spellStart"/>
            <w:r>
              <w:rPr>
                <w:sz w:val="20"/>
                <w:szCs w:val="20"/>
              </w:rPr>
              <w:t>investm</w:t>
            </w:r>
            <w:proofErr w:type="spellEnd"/>
            <w:r>
              <w:rPr>
                <w:sz w:val="20"/>
                <w:szCs w:val="20"/>
              </w:rPr>
              <w:t>. project 3</w:t>
            </w:r>
          </w:p>
        </w:tc>
        <w:tc>
          <w:tcPr>
            <w:tcW w:w="794" w:type="dxa"/>
          </w:tcPr>
          <w:p w14:paraId="3FE8F81C" w14:textId="77777777" w:rsidR="00FE7795" w:rsidRPr="00633A52" w:rsidRDefault="00FE7795" w:rsidP="00F567F1">
            <w:pPr>
              <w:jc w:val="right"/>
              <w:rPr>
                <w:sz w:val="20"/>
                <w:szCs w:val="20"/>
              </w:rPr>
            </w:pPr>
          </w:p>
        </w:tc>
        <w:tc>
          <w:tcPr>
            <w:tcW w:w="794" w:type="dxa"/>
          </w:tcPr>
          <w:p w14:paraId="67831878" w14:textId="77777777" w:rsidR="00FE7795" w:rsidRPr="00633A52" w:rsidRDefault="00FE7795" w:rsidP="00F567F1">
            <w:pPr>
              <w:jc w:val="right"/>
              <w:rPr>
                <w:sz w:val="20"/>
                <w:szCs w:val="20"/>
              </w:rPr>
            </w:pPr>
          </w:p>
        </w:tc>
        <w:tc>
          <w:tcPr>
            <w:tcW w:w="794" w:type="dxa"/>
          </w:tcPr>
          <w:p w14:paraId="2B4EACAE" w14:textId="77777777" w:rsidR="00FE7795" w:rsidRPr="00633A52" w:rsidRDefault="00FE7795" w:rsidP="00F567F1">
            <w:pPr>
              <w:jc w:val="right"/>
              <w:rPr>
                <w:sz w:val="20"/>
                <w:szCs w:val="20"/>
              </w:rPr>
            </w:pPr>
          </w:p>
        </w:tc>
        <w:tc>
          <w:tcPr>
            <w:tcW w:w="794" w:type="dxa"/>
          </w:tcPr>
          <w:p w14:paraId="04435712" w14:textId="77777777" w:rsidR="00FE7795" w:rsidRPr="00633A52" w:rsidRDefault="00FE7795" w:rsidP="00F567F1">
            <w:pPr>
              <w:jc w:val="right"/>
              <w:rPr>
                <w:sz w:val="20"/>
                <w:szCs w:val="20"/>
              </w:rPr>
            </w:pPr>
          </w:p>
        </w:tc>
        <w:tc>
          <w:tcPr>
            <w:tcW w:w="794" w:type="dxa"/>
          </w:tcPr>
          <w:p w14:paraId="2670086F" w14:textId="77777777" w:rsidR="00FE7795" w:rsidRPr="00633A52" w:rsidRDefault="00FE7795" w:rsidP="00F567F1">
            <w:pPr>
              <w:jc w:val="right"/>
              <w:rPr>
                <w:sz w:val="20"/>
                <w:szCs w:val="20"/>
              </w:rPr>
            </w:pPr>
          </w:p>
        </w:tc>
        <w:tc>
          <w:tcPr>
            <w:tcW w:w="2267"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9C5F4C">
        <w:tc>
          <w:tcPr>
            <w:tcW w:w="851" w:type="dxa"/>
            <w:shd w:val="clear" w:color="auto" w:fill="auto"/>
          </w:tcPr>
          <w:p w14:paraId="24E1087F" w14:textId="77777777" w:rsidR="00FE7795" w:rsidRDefault="00FE7795" w:rsidP="00F567F1">
            <w:pPr>
              <w:rPr>
                <w:sz w:val="20"/>
                <w:szCs w:val="20"/>
              </w:rPr>
            </w:pPr>
            <w:r>
              <w:rPr>
                <w:sz w:val="20"/>
                <w:szCs w:val="20"/>
              </w:rPr>
              <w:t>…</w:t>
            </w:r>
          </w:p>
          <w:p w14:paraId="680FB571" w14:textId="77777777" w:rsidR="00FE7795" w:rsidRPr="00633A52" w:rsidRDefault="00FE7795" w:rsidP="00F567F1">
            <w:pPr>
              <w:rPr>
                <w:sz w:val="20"/>
                <w:szCs w:val="20"/>
              </w:rPr>
            </w:pPr>
          </w:p>
        </w:tc>
        <w:tc>
          <w:tcPr>
            <w:tcW w:w="794" w:type="dxa"/>
          </w:tcPr>
          <w:p w14:paraId="3DB0B0EE" w14:textId="77777777" w:rsidR="00FE7795" w:rsidRPr="00633A52" w:rsidRDefault="00FE7795" w:rsidP="00F567F1">
            <w:pPr>
              <w:jc w:val="right"/>
              <w:rPr>
                <w:sz w:val="20"/>
                <w:szCs w:val="20"/>
              </w:rPr>
            </w:pPr>
          </w:p>
        </w:tc>
        <w:tc>
          <w:tcPr>
            <w:tcW w:w="794" w:type="dxa"/>
          </w:tcPr>
          <w:p w14:paraId="3E805E1F" w14:textId="77777777" w:rsidR="00FE7795" w:rsidRPr="00633A52" w:rsidRDefault="00FE7795" w:rsidP="00F567F1">
            <w:pPr>
              <w:jc w:val="right"/>
              <w:rPr>
                <w:sz w:val="20"/>
                <w:szCs w:val="20"/>
              </w:rPr>
            </w:pPr>
          </w:p>
        </w:tc>
        <w:tc>
          <w:tcPr>
            <w:tcW w:w="794" w:type="dxa"/>
          </w:tcPr>
          <w:p w14:paraId="5DA7A5EC" w14:textId="77777777" w:rsidR="00FE7795" w:rsidRPr="00633A52" w:rsidRDefault="00FE7795" w:rsidP="00F567F1">
            <w:pPr>
              <w:jc w:val="right"/>
              <w:rPr>
                <w:sz w:val="20"/>
                <w:szCs w:val="20"/>
              </w:rPr>
            </w:pPr>
          </w:p>
        </w:tc>
        <w:tc>
          <w:tcPr>
            <w:tcW w:w="794" w:type="dxa"/>
          </w:tcPr>
          <w:p w14:paraId="039546B3" w14:textId="77777777" w:rsidR="00FE7795" w:rsidRPr="00633A52" w:rsidRDefault="00FE7795" w:rsidP="00F567F1">
            <w:pPr>
              <w:jc w:val="right"/>
              <w:rPr>
                <w:sz w:val="20"/>
                <w:szCs w:val="20"/>
              </w:rPr>
            </w:pPr>
          </w:p>
        </w:tc>
        <w:tc>
          <w:tcPr>
            <w:tcW w:w="794" w:type="dxa"/>
          </w:tcPr>
          <w:p w14:paraId="10C5ED17" w14:textId="77777777" w:rsidR="00FE7795" w:rsidRPr="00633A52" w:rsidRDefault="00FE7795" w:rsidP="00F567F1">
            <w:pPr>
              <w:jc w:val="right"/>
              <w:rPr>
                <w:sz w:val="20"/>
                <w:szCs w:val="20"/>
              </w:rPr>
            </w:pPr>
          </w:p>
        </w:tc>
        <w:tc>
          <w:tcPr>
            <w:tcW w:w="2267"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szCs w:val="20"/>
        </w:rPr>
        <w:t xml:space="preserve">° </w:t>
      </w:r>
      <w:proofErr w:type="gramStart"/>
      <w:r>
        <w:rPr>
          <w:i/>
          <w:sz w:val="20"/>
          <w:szCs w:val="20"/>
        </w:rPr>
        <w:t>In</w:t>
      </w:r>
      <w:proofErr w:type="gramEnd"/>
      <w:r>
        <w:rPr>
          <w:i/>
          <w:sz w:val="20"/>
          <w:szCs w:val="20"/>
        </w:rPr>
        <w:t xml:space="preserve"> national currency </w:t>
      </w:r>
    </w:p>
    <w:p w14:paraId="35530C90" w14:textId="4F5170B4"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proofErr w:type="gramStart"/>
      <w:r>
        <w:rPr>
          <w:color w:val="000000"/>
        </w:rPr>
        <w:t xml:space="preserve">Please confirm that the total amount of aid that will be granted to the initial investment project does not exceed </w:t>
      </w:r>
      <w:r w:rsidR="00F207D5">
        <w:rPr>
          <w:color w:val="000000"/>
        </w:rPr>
        <w:t xml:space="preserve">the amount resulting from </w:t>
      </w:r>
      <w:r>
        <w:rPr>
          <w:color w:val="000000"/>
        </w:rPr>
        <w:t>the ‘maximum aid intensity’ (as defined in §19(19) RAG), taking into account the increased aid intensity for SMEs (as determined in §186 RAG) and the ‘adjusted aid amount’ (as defined in §19(3) RAG), where applicable.</w:t>
      </w:r>
      <w:proofErr w:type="gramEnd"/>
      <w:r>
        <w:rPr>
          <w:color w:val="000000"/>
        </w:rPr>
        <w:t xml:space="preserve"> Please provide relevant documentation and calculations to support this confirmation.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w:t>
            </w:r>
          </w:p>
        </w:tc>
      </w:tr>
    </w:tbl>
    <w:p w14:paraId="3B635AF0" w14:textId="12C2ADC0"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rPr>
          <w:color w:val="000000"/>
        </w:rPr>
        <w:t xml:space="preserve">Please confirm that neither the </w:t>
      </w:r>
      <w:r>
        <w:t xml:space="preserve">approved maximum aid amount in discounted value, nor the approved aid intensity </w:t>
      </w:r>
      <w:proofErr w:type="gramStart"/>
      <w:r>
        <w:t>will be exceeded</w:t>
      </w:r>
      <w:proofErr w:type="gramEnd"/>
      <w:r>
        <w:t xml:space="preserve"> if the amount of eligible </w:t>
      </w:r>
      <w:r w:rsidR="00035E77">
        <w:t xml:space="preserve">costs </w:t>
      </w:r>
      <w:r>
        <w:t xml:space="preserve">deviates from the notified amount. </w:t>
      </w:r>
    </w:p>
    <w:p w14:paraId="6DA47F81" w14:textId="77777777" w:rsidR="00195366" w:rsidRDefault="00195366"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9D234A">
        <w:fldChar w:fldCharType="separate"/>
      </w:r>
      <w:r>
        <w:fldChar w:fldCharType="end"/>
      </w:r>
      <w:r>
        <w:tab/>
        <w:t>Yes</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 xml:space="preserve">Where the aid to be granted to the investment project is to be awarded under several regional aid schemes or cumulated with ad hoc aid, please confirm that the </w:t>
      </w:r>
      <w:proofErr w:type="gramStart"/>
      <w:r>
        <w:rPr>
          <w:color w:val="000000"/>
        </w:rPr>
        <w:t>maximum permissible aid intensity that may be granted to the project has been calculated in advance by the first granting authority</w:t>
      </w:r>
      <w:proofErr w:type="gramEnd"/>
      <w:r>
        <w:rPr>
          <w:color w:val="000000"/>
        </w:rPr>
        <w:t xml:space="preserve"> and specify this maximum aid intensity. Please explain how the aid granting authorities will ensure that this maximum aid intensity will be respected (§99 RAG).</w:t>
      </w:r>
    </w:p>
    <w:p w14:paraId="07072796" w14:textId="77777777"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 xml:space="preserve">If the initial investment is linked to a European Territorial Cooperation (ETC) project please explain with reference to the provisions set out in §100 RAG how the maximum aid intensity applicable to the project and the different beneficiaries involved is established.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lang w:val="en-GB"/>
              </w:rPr>
            </w:pPr>
            <w:r>
              <w:rPr>
                <w:color w:val="000000"/>
                <w:lang w:val="en-GB"/>
              </w:rPr>
              <w:lastRenderedPageBreak/>
              <w:t>Compatibility assessment of the measure</w:t>
            </w:r>
          </w:p>
        </w:tc>
      </w:tr>
    </w:tbl>
    <w:p w14:paraId="108099AD" w14:textId="77777777" w:rsidR="00141E9F" w:rsidRPr="008221B1" w:rsidRDefault="00141E9F" w:rsidP="00093A59">
      <w:pPr>
        <w:pStyle w:val="NormalKop11"/>
        <w:numPr>
          <w:ilvl w:val="1"/>
          <w:numId w:val="2"/>
        </w:numPr>
        <w:ind w:left="720" w:hanging="720"/>
        <w:rPr>
          <w:b/>
          <w:color w:val="000000"/>
        </w:rPr>
      </w:pPr>
      <w:r>
        <w:rPr>
          <w:b/>
          <w:color w:val="000000"/>
        </w:rPr>
        <w:t xml:space="preserve">Contribution to </w:t>
      </w:r>
      <w:r>
        <w:rPr>
          <w:rFonts w:cs="Times New Roman"/>
          <w:b/>
          <w:color w:val="000000"/>
        </w:rPr>
        <w:t>regional development, positive effects and need for State intervention</w:t>
      </w:r>
      <w:r>
        <w:rPr>
          <w:b/>
          <w:color w:val="000000"/>
        </w:rPr>
        <w:t xml:space="preserve"> </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Please:</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indicate the exact location of the aided project (i.e. the locality and the NUTS 2 or 3 region to which the locality belongs);</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provide details on its regional aid status in the current regional aid map (i.e. is it in an area eligible for regional aid under Art. 107(3)(a) or (c)); and</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provide the maximum aid intensity applicable to large enterprises,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Please explain how the aid will contribute to regional development and, if applicable, what other positive effects are produced by the aid?</w:t>
      </w:r>
      <w:r>
        <w:rPr>
          <w:vertAlign w:val="superscript"/>
        </w:rPr>
        <w:footnoteReference w:id="12"/>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t>…</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If the notification concerns an individual application for aid under a scheme, please explain how the project contributes towards the objective of the scheme and provide relevant supporting documents (§46 RAG)?</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If the notification concerns ad hoc aid, please explain how the project contributes towards the development strategy of the area concerned and provide relevant supporting documents (§53 RAG)?</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Please explain how the provision requiring that the investment will be maintained in the area concerned for at least five years (three years for SMEs) after its completion is implemented (§47 RAG). Please provide the reference to the relevant provision in the legal basis (e.g. the aid granting contract).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proofErr w:type="gramStart"/>
      <w:r>
        <w:rPr>
          <w:color w:val="000000"/>
        </w:rPr>
        <w:t>In cases where the aid is calculated on the basis of wage costs, please explain how the provision requiring that jobs are created within three years of the investment completion and that each job created by the investment will be maintained within the area for a period of five years (three years for SMEs) from the date the post is first filled in is implemented (§36 RAG).</w:t>
      </w:r>
      <w:proofErr w:type="gramEnd"/>
      <w:r>
        <w:rPr>
          <w:color w:val="000000"/>
        </w:rPr>
        <w:t xml:space="preserve"> Please </w:t>
      </w:r>
      <w:r>
        <w:rPr>
          <w:color w:val="000000"/>
        </w:rPr>
        <w:lastRenderedPageBreak/>
        <w:t>provide the reference to the relevant provision in the legal basis (e.g. the aid granting contract).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 xml:space="preserve">Please provide a reference to the legal basis or demonstrate that the recipient(s) has to make a contribution of at least 25% of the eligible costs, through its own resources or by external financing, in a form that </w:t>
      </w:r>
      <w:proofErr w:type="gramStart"/>
      <w:r>
        <w:rPr>
          <w:color w:val="000000"/>
        </w:rPr>
        <w:t>is exempted</w:t>
      </w:r>
      <w:proofErr w:type="gramEnd"/>
      <w:r>
        <w:rPr>
          <w:color w:val="000000"/>
        </w:rPr>
        <w:t xml:space="preserve"> of any public financial support.</w:t>
      </w:r>
      <w:r>
        <w:rPr>
          <w:vertAlign w:val="superscript"/>
        </w:rPr>
        <w:footnoteReference w:id="13"/>
      </w:r>
      <w:r>
        <w:rPr>
          <w:color w:val="000000"/>
        </w:rPr>
        <w:t xml:space="preserve"> (§48 RAG)</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Did you or do you commit to carry out an Environmental Impact Assessment ("EIA") for the investment? (§49 RAG)?</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9D234A">
        <w:fldChar w:fldCharType="separate"/>
      </w:r>
      <w:r>
        <w:fldChar w:fldCharType="end"/>
      </w:r>
      <w:r>
        <w:tab/>
        <w:t>Yes</w:t>
      </w:r>
    </w:p>
    <w:p w14:paraId="611C75B7" w14:textId="77777777" w:rsidR="000432CC" w:rsidRPr="009830AE"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9D234A">
        <w:fldChar w:fldCharType="separate"/>
      </w:r>
      <w:r>
        <w:fldChar w:fldCharType="end"/>
      </w:r>
      <w:r>
        <w:tab/>
        <w:t xml:space="preserve">No </w:t>
      </w:r>
    </w:p>
    <w:p w14:paraId="1BDCCEBD" w14:textId="77777777" w:rsidR="00B80DE0" w:rsidRPr="009830AE" w:rsidRDefault="00370A84" w:rsidP="00A80D24">
      <w:pPr>
        <w:pStyle w:val="Normal127"/>
      </w:pPr>
      <w:r>
        <w:t>If no, please explain why it is an EIA is not required for this project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Incentive effect of the measure</w:t>
      </w:r>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Please confirm that works on the notified individual investment started only after submission of the application for the aid (§62 RAG). Please provide a copy of the aid application sent to the granting authority by the beneficiary and documentary evidence of the date of the start of works.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Please explain the incentive effect of the aid by describing the counterfactual scenario with reference to one of the two possible scenarios set out in §59 RAG.</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 xml:space="preserve">If the regional aid is awarded through </w:t>
      </w:r>
      <w:r>
        <w:rPr>
          <w:sz w:val="23"/>
          <w:szCs w:val="23"/>
        </w:rPr>
        <w:t xml:space="preserve">cohesion policy funds or the EAFRD </w:t>
      </w:r>
      <w:r>
        <w:rPr>
          <w:color w:val="000000"/>
        </w:rPr>
        <w:t>in ‘a’ areas to investments necessary to achieve standards set by Union law, please explain the following (and provide supporting documentation):</w:t>
      </w:r>
    </w:p>
    <w:p w14:paraId="4DC89A4E" w14:textId="77777777" w:rsidR="00B719F2" w:rsidRDefault="00B719F2" w:rsidP="00B719F2">
      <w:pPr>
        <w:pStyle w:val="Normal127Bullet63"/>
      </w:pPr>
      <w:r>
        <w:t>What is the standard concerned?</w:t>
      </w:r>
    </w:p>
    <w:p w14:paraId="23D487CA" w14:textId="77777777" w:rsidR="00B719F2" w:rsidRDefault="00B719F2" w:rsidP="00B719F2">
      <w:pPr>
        <w:pStyle w:val="Normal127Bullet63"/>
      </w:pPr>
      <w:r>
        <w:t xml:space="preserve">Why is the investment necessary to achieve the standard? </w:t>
      </w:r>
    </w:p>
    <w:p w14:paraId="2B6A27FA" w14:textId="77777777" w:rsidR="00B719F2" w:rsidRDefault="00B719F2" w:rsidP="00B719F2">
      <w:pPr>
        <w:pStyle w:val="Normal127Bullet63"/>
        <w:spacing w:after="120"/>
      </w:pPr>
      <w:r>
        <w:t>Why in the absence of the aid it would not be sufficiently profitable for the beneficiary to make the investment in the area concerned (§61 RAG)</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lastRenderedPageBreak/>
        <w:t>Appropriateness of the measure</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If the notification concerns ad hoc aid, please demonstrate how the development of the area concerned is better ensured by such aid than by aid under a scheme or other types of measures (§83 RAG):</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w:t>
            </w:r>
          </w:p>
        </w:tc>
      </w:tr>
    </w:tbl>
    <w:p w14:paraId="169F2B14" w14:textId="77777777"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If the aid is granted in forms that provide a direct pecuniary advantage</w:t>
      </w:r>
      <w:r>
        <w:rPr>
          <w:color w:val="000000"/>
          <w:vertAlign w:val="superscript"/>
        </w:rPr>
        <w:footnoteReference w:id="14"/>
      </w:r>
      <w:r>
        <w:rPr>
          <w:color w:val="000000"/>
        </w:rPr>
        <w:t>, please demonstrate why other potentially less distortive forms of aid such as repayable advances or forms of aid that are based on debt or equity instruments</w:t>
      </w:r>
      <w:r>
        <w:rPr>
          <w:rStyle w:val="FootnoteReference"/>
          <w:color w:val="000000"/>
        </w:rPr>
        <w:footnoteReference w:id="15"/>
      </w:r>
      <w:r>
        <w:rPr>
          <w:color w:val="000000"/>
        </w:rPr>
        <w:t xml:space="preserve"> are not appropriate (§85 RAG):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Proportionality of the measure</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In Scenario 1 cases, please provide the following information (or refer to the relevant parts of the submitted counterfactual) (§96 RAG):</w:t>
      </w:r>
    </w:p>
    <w:p w14:paraId="6CC248A9" w14:textId="77777777" w:rsidR="007D318F" w:rsidRPr="009830AE" w:rsidRDefault="000432CC" w:rsidP="007D318F">
      <w:pPr>
        <w:pStyle w:val="Normal127Bullet63"/>
        <w:spacing w:after="120"/>
      </w:pPr>
      <w:r>
        <w:t>the calculation of the investment’s Internal Rate of Return (“IRR”) with and without the aid</w:t>
      </w:r>
      <w:r>
        <w:rPr>
          <w:rStyle w:val="FootnoteReference"/>
        </w:rPr>
        <w:footnoteReference w:id="16"/>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w:t>
            </w:r>
          </w:p>
        </w:tc>
      </w:tr>
    </w:tbl>
    <w:p w14:paraId="04FC812F" w14:textId="77777777" w:rsidR="007D318F" w:rsidRPr="009830AE" w:rsidRDefault="000432CC" w:rsidP="007D318F">
      <w:pPr>
        <w:pStyle w:val="Normal127Bullet63"/>
        <w:spacing w:before="120" w:after="120"/>
      </w:pPr>
      <w:r>
        <w:t>information on the relevant benchmarks for the company (e.g. normal rates of return required by the beneficiary to undertake similar projects, cost of capital of the company as a whole, relevant industry benchmarks):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an explanation of why, on the basis of the above, the aid is the minimum necessary to render the project sufficiently profitable:</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In Scenario 2 cases, please provide the following information (or refer to the relevant parts of the submitted counterfactual) (§97 RAG):</w:t>
      </w:r>
    </w:p>
    <w:p w14:paraId="552DA4A4" w14:textId="77777777" w:rsidR="00F52BA4" w:rsidRDefault="00AC3C96" w:rsidP="007D318F">
      <w:pPr>
        <w:pStyle w:val="Normal127Bullet63"/>
        <w:spacing w:before="120" w:after="120"/>
      </w:pPr>
      <w:r>
        <w:t>the calculation of the difference of the Net Present Value (“NPV”) of the investment in the target area and the NPV of the investment in the alternative location</w:t>
      </w:r>
      <w:r>
        <w:rPr>
          <w:rStyle w:val="FootnoteReference"/>
          <w:color w:val="000000"/>
        </w:rPr>
        <w:footnoteReference w:id="17"/>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lastRenderedPageBreak/>
              <w:t>…</w:t>
            </w:r>
          </w:p>
        </w:tc>
      </w:tr>
    </w:tbl>
    <w:p w14:paraId="0F4E039D" w14:textId="77777777" w:rsidR="001A3C89" w:rsidRDefault="001A3C89" w:rsidP="001A3C89">
      <w:pPr>
        <w:pStyle w:val="Normal127Bullet63"/>
        <w:spacing w:before="120" w:after="120"/>
      </w:pPr>
      <w:r>
        <w:t>all the parameters used for the above calculation (among others the time frame concerned, discount rate used, etc.):</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w:t>
            </w:r>
          </w:p>
        </w:tc>
      </w:tr>
    </w:tbl>
    <w:p w14:paraId="3D2F8E2C" w14:textId="77777777" w:rsidR="001A3C89" w:rsidRPr="009830AE" w:rsidRDefault="00AC3C96" w:rsidP="001A3C89">
      <w:pPr>
        <w:pStyle w:val="Normal127Bullet63"/>
        <w:spacing w:before="120" w:after="120"/>
      </w:pPr>
      <w:r>
        <w:t>an explanation of why on the basis of the above the aid does not exceed the difference between the NPV of investment in the target area and the NPV in the alternative location: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t>Avoidance of undue negative effects on competition and trade</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Definition of the relevant market:</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Please provide the information specified below to identify the product market(s) </w:t>
      </w:r>
      <w:r w:rsidR="004E1D8F">
        <w:rPr>
          <w:color w:val="000000"/>
        </w:rPr>
        <w:t xml:space="preserve">concerned </w:t>
      </w:r>
      <w:r>
        <w:rPr>
          <w:color w:val="000000"/>
        </w:rPr>
        <w:t>(that is to say, products affected by the change in behaviour of the aid beneficiary) and to identify the competitors and customers/consumers affected (§124 and §125 RAG):</w:t>
      </w:r>
    </w:p>
    <w:p w14:paraId="1B28B2AD" w14:textId="28C92B94" w:rsidR="000432CC" w:rsidRPr="009830AE" w:rsidRDefault="005D2380" w:rsidP="0015397B">
      <w:pPr>
        <w:pStyle w:val="Normal127Bullet63"/>
        <w:spacing w:before="120" w:after="120"/>
      </w:pPr>
      <w:r>
        <w:t xml:space="preserve">Please specify all the product(s) that will be produced in the aided </w:t>
      </w:r>
      <w:r w:rsidR="004E1D8F">
        <w:t xml:space="preserve">establishment </w:t>
      </w:r>
      <w:r>
        <w:t xml:space="preserve">upon the completion of the investment and indicate, where appropriate, the NACE code or </w:t>
      </w:r>
      <w:proofErr w:type="spellStart"/>
      <w:r>
        <w:t>Prodcom</w:t>
      </w:r>
      <w:proofErr w:type="spellEnd"/>
      <w:r>
        <w:t xml:space="preserve"> code or CPA nomenclature for projects in the service sectors.</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w:t>
            </w:r>
          </w:p>
        </w:tc>
      </w:tr>
    </w:tbl>
    <w:p w14:paraId="5189ADD8" w14:textId="77777777" w:rsidR="000432CC" w:rsidRPr="009830AE" w:rsidRDefault="005D2380" w:rsidP="0015397B">
      <w:pPr>
        <w:pStyle w:val="Normal127Bullet63"/>
        <w:spacing w:before="120" w:after="120"/>
      </w:pPr>
      <w:r>
        <w:t xml:space="preserve">Please indicate whether the products envisaged by the project will replace any other products produced by the beneficiary (at group level). What product(s) will it replace? If these replaced products </w:t>
      </w:r>
      <w:proofErr w:type="gramStart"/>
      <w:r>
        <w:t>are not produced</w:t>
      </w:r>
      <w:proofErr w:type="gramEnd"/>
      <w:r>
        <w:t xml:space="preserve"> at the location of the project, indicate where they are currently produced. Please provide a description of the link between the replaced production and the current investment and give a time schedule for the replacement.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w:t>
            </w:r>
          </w:p>
        </w:tc>
      </w:tr>
    </w:tbl>
    <w:p w14:paraId="6A650BD6" w14:textId="49B8F88F" w:rsidR="000432CC" w:rsidRPr="009830AE" w:rsidRDefault="005D2380" w:rsidP="0015397B">
      <w:pPr>
        <w:pStyle w:val="Normal127Bullet63"/>
        <w:spacing w:before="120" w:after="120"/>
      </w:pPr>
      <w:r>
        <w:t>Please indicate what other product(s) can be produced with the same new facilities (through flexibility of the production installations of the beneficiary) at little or no additional cost</w:t>
      </w:r>
      <w:r w:rsidR="00114C5D">
        <w:t>.</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w:t>
            </w:r>
          </w:p>
        </w:tc>
      </w:tr>
    </w:tbl>
    <w:p w14:paraId="1DBCBA6A" w14:textId="77777777" w:rsidR="000432CC" w:rsidRPr="009830AE" w:rsidRDefault="005D2380" w:rsidP="0015397B">
      <w:pPr>
        <w:pStyle w:val="Normal127Bullet63"/>
        <w:spacing w:before="120" w:after="120"/>
      </w:pPr>
      <w:r>
        <w:t xml:space="preserve">Please explain whether the project concerns an intermediate product and whether a significant part of the output </w:t>
      </w:r>
      <w:proofErr w:type="gramStart"/>
      <w:r>
        <w:t>is sold</w:t>
      </w:r>
      <w:proofErr w:type="gramEnd"/>
      <w:r>
        <w:t xml:space="preserve"> otherwise than on the market (under market conditions). Based on the above explanation, for the purpose of calculating the market share and capacity increase in the remainder of this section, please indicate whether the product concerned is the product envisaged by the project or whether it is a downstream product.</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w:t>
            </w:r>
          </w:p>
        </w:tc>
      </w:tr>
    </w:tbl>
    <w:p w14:paraId="05682CA8" w14:textId="5824585F" w:rsidR="000432CC" w:rsidRPr="009830AE" w:rsidRDefault="000432CC" w:rsidP="0015397B">
      <w:pPr>
        <w:pStyle w:val="Normal127Bullet63"/>
        <w:spacing w:before="120" w:after="120"/>
      </w:pPr>
      <w:r>
        <w:t xml:space="preserve">Please indicate the relevant product market(s). A relevant product market includes the product concerned and its demand side substitutes, i.e. products considered to be such by the consumer (by reason of the product's characteristics, prices and intended use) and its supply side substitutes, i.e. </w:t>
      </w:r>
      <w:r>
        <w:lastRenderedPageBreak/>
        <w:t>products considered as such by producers (through flexibility of the production installations of the beneficiary and its competitors). Please indicate what you regard as the relevant demand and supply side substitutes in this case. Please provide evidence, from an independent third party if possible, to support your conclusions on this point.</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t>Please provide information, and supporting evidence, on the relevant geographic market of the beneficiary:</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b/>
          <w:color w:val="000000"/>
          <w:u w:val="single"/>
        </w:rPr>
        <w:t>For scenario 1 cases</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Market Power (§108 and §127RAG):</w:t>
      </w:r>
    </w:p>
    <w:p w14:paraId="18F6E3EA" w14:textId="0770027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Please provide the following information on the market position of the beneficiary (over a period of time before receiving the aid and the expected market position after finalising the investment)</w:t>
      </w:r>
      <w:r w:rsidR="00B51411">
        <w:rPr>
          <w:color w:val="000000"/>
        </w:rPr>
        <w:t xml:space="preserve"> (</w:t>
      </w:r>
      <w:r w:rsidR="00B51411">
        <w:rPr>
          <w:color w:val="000000"/>
          <w:u w:val="single"/>
        </w:rPr>
        <w:t>§133 RAG)</w:t>
      </w:r>
      <w:r>
        <w:rPr>
          <w:color w:val="000000"/>
        </w:rPr>
        <w:t>:</w:t>
      </w:r>
    </w:p>
    <w:p w14:paraId="529235B7" w14:textId="77777777" w:rsidR="000432CC" w:rsidRPr="009830AE" w:rsidRDefault="000432CC" w:rsidP="0015397B">
      <w:pPr>
        <w:pStyle w:val="Normal127Bullet63"/>
        <w:spacing w:after="120"/>
      </w:pPr>
      <w:proofErr w:type="gramStart"/>
      <w:r>
        <w:t>an</w:t>
      </w:r>
      <w:proofErr w:type="gramEnd"/>
      <w:r>
        <w:t xml:space="preserve"> estimate of all sales (in value and volume terms) of the aid recipient in the relevant market (at group level).</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w:t>
            </w:r>
          </w:p>
        </w:tc>
      </w:tr>
    </w:tbl>
    <w:p w14:paraId="0AC1256A" w14:textId="77777777" w:rsidR="000432CC" w:rsidRPr="009830AE" w:rsidRDefault="000432CC" w:rsidP="0015397B">
      <w:pPr>
        <w:pStyle w:val="Normal127Bullet63"/>
        <w:spacing w:before="120" w:after="120"/>
      </w:pPr>
      <w:proofErr w:type="gramStart"/>
      <w:r>
        <w:t>an</w:t>
      </w:r>
      <w:proofErr w:type="gramEnd"/>
      <w:r>
        <w:t xml:space="preserve"> estimate of the overall sales of all producers in the relevant market (in value and volume terms). If available, include statistics prepared by public and/or independent sources.</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Provide an assessment of the structure of the relevant market including, for example, the level of concentration in the market, possible barriers to entry, buyer power and barriers to expansion or exit. </w:t>
      </w:r>
      <w:r>
        <w:t>Please provide evidence, from an independent third party if possible, to support your conclusions on this point.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Capacity (§127(1) RAG):</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Provide an estimate of the additional production capacity created by the investment (in volume and value terms):</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w:t>
            </w:r>
          </w:p>
        </w:tc>
      </w:tr>
    </w:tbl>
    <w:p w14:paraId="37EF2923" w14:textId="77777777" w:rsidR="00C359A9" w:rsidRDefault="00C359A9" w:rsidP="00D1583F">
      <w:pPr>
        <w:pStyle w:val="NormalKop111"/>
        <w:tabs>
          <w:tab w:val="clear" w:pos="720"/>
          <w:tab w:val="clear" w:pos="1440"/>
          <w:tab w:val="clear" w:pos="1797"/>
        </w:tabs>
        <w:rPr>
          <w:b/>
          <w:color w:val="000000"/>
        </w:rPr>
      </w:pPr>
    </w:p>
    <w:p w14:paraId="6D09EA12" w14:textId="77777777" w:rsidR="00D1583F" w:rsidRPr="00D1583F" w:rsidRDefault="00C359A9" w:rsidP="00D1583F">
      <w:pPr>
        <w:pStyle w:val="NormalKop111"/>
        <w:tabs>
          <w:tab w:val="clear" w:pos="720"/>
          <w:tab w:val="clear" w:pos="1440"/>
          <w:tab w:val="clear" w:pos="1797"/>
        </w:tabs>
        <w:rPr>
          <w:b/>
          <w:color w:val="000000"/>
        </w:rPr>
      </w:pPr>
      <w:r>
        <w:rPr>
          <w:b/>
          <w:color w:val="000000"/>
        </w:rPr>
        <w:br w:type="page"/>
      </w:r>
      <w:r>
        <w:rPr>
          <w:b/>
          <w:color w:val="000000"/>
        </w:rPr>
        <w:lastRenderedPageBreak/>
        <w:t>For all cases</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Manifest negative effects:</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In scenario 1 cases, please provide the following information, and supporting evidence, on the relevant product market:</w:t>
      </w:r>
      <w:r>
        <w:rPr>
          <w:vertAlign w:val="superscript"/>
        </w:rPr>
        <w:footnoteReference w:id="19"/>
      </w:r>
    </w:p>
    <w:p w14:paraId="10046A66" w14:textId="77777777" w:rsidR="00BA3F74" w:rsidRDefault="00BA3F74" w:rsidP="00BA3F74">
      <w:pPr>
        <w:pStyle w:val="Normal127Bullet63"/>
      </w:pPr>
      <w:r>
        <w:t>From a long-term perspective, is the relevant market structurally in absolute decline (that is to say, showing a negative growth rate)? (§130 RAG)</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 xml:space="preserve">Is the relevant market in relative decline (that is to say, showing a </w:t>
      </w:r>
      <w:proofErr w:type="gramStart"/>
      <w:r>
        <w:t>positive growth</w:t>
      </w:r>
      <w:proofErr w:type="gramEnd"/>
      <w:r>
        <w:t xml:space="preserve"> rate, but not exceeding a benchmark growth rate)? (§130 RAG)</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rPr>
          <w:color w:val="000000"/>
        </w:rPr>
        <w:t>In scenario 2 cases, please indicate whether without aid the investment would have been located in a</w:t>
      </w:r>
      <w:r w:rsidR="00B51411">
        <w:rPr>
          <w:color w:val="000000"/>
        </w:rPr>
        <w:t>n area</w:t>
      </w:r>
      <w:r>
        <w:rPr>
          <w:color w:val="000000"/>
        </w:rPr>
        <w:t xml:space="preserve"> with a regional aid </w:t>
      </w:r>
      <w:proofErr w:type="gramStart"/>
      <w:r>
        <w:rPr>
          <w:color w:val="000000"/>
        </w:rPr>
        <w:t>intensity which is higher</w:t>
      </w:r>
      <w:proofErr w:type="gramEnd"/>
      <w:r>
        <w:rPr>
          <w:color w:val="000000"/>
        </w:rPr>
        <w:t xml:space="preserve"> or the same as the target </w:t>
      </w:r>
      <w:r w:rsidR="00B51411">
        <w:rPr>
          <w:color w:val="000000"/>
        </w:rPr>
        <w:t>area</w:t>
      </w:r>
      <w:r>
        <w:rPr>
          <w:color w:val="000000"/>
        </w:rPr>
        <w:t>? (§1</w:t>
      </w:r>
      <w:r w:rsidR="0026108C">
        <w:rPr>
          <w:color w:val="000000"/>
        </w:rPr>
        <w:t>17</w:t>
      </w:r>
      <w:r>
        <w:rPr>
          <w:color w:val="000000"/>
        </w:rPr>
        <w:t xml:space="preserve"> RAG) </w:t>
      </w:r>
      <w:r>
        <w:t>Please provide evidence to support your position.</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proofErr w:type="gramStart"/>
      <w:r>
        <w:rPr>
          <w:color w:val="000000"/>
        </w:rPr>
        <w:t>Please confirm that the beneficiary has submitted a statement in which it confirms that, at group level, it has not closed down the same or a similar activity in the EEA in the two years preceding the aid application and does not intend to close down the same or similar activity in the EEA in the two years after the completion of investment (§</w:t>
      </w:r>
      <w:r w:rsidR="001B7D89">
        <w:rPr>
          <w:color w:val="000000"/>
        </w:rPr>
        <w:t xml:space="preserve">118 </w:t>
      </w:r>
      <w:r>
        <w:rPr>
          <w:color w:val="000000"/>
        </w:rPr>
        <w:t>RAG).</w:t>
      </w:r>
      <w:proofErr w:type="gramEnd"/>
    </w:p>
    <w:p w14:paraId="6230E8D6" w14:textId="77777777" w:rsidR="00D1583F" w:rsidRPr="00F24AED" w:rsidRDefault="00D1583F" w:rsidP="00D1583F">
      <w:pPr>
        <w:pStyle w:val="Normal127"/>
        <w:tabs>
          <w:tab w:val="clear" w:pos="720"/>
          <w:tab w:val="clear" w:pos="1440"/>
          <w:tab w:val="left" w:pos="1418"/>
        </w:tabs>
        <w:ind w:left="1418"/>
      </w:pPr>
      <w:r>
        <w:t>If it provided such a statement, please annex a copy of it to the notification. If it did not, please explain why it did not do so.</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proofErr w:type="gramStart"/>
      <w:r>
        <w:rPr>
          <w:color w:val="000000"/>
        </w:rPr>
        <w:t>If the beneficiary at group level has closed down the same or a similar activity in another area in the EEA in the two years preceding the aid application, or intends to do so in the two years after the completion of investment, and has relocated that activity to the target area, or intends to do so, please explain why it considers that there is no causal link between the aid and the relocation (§118 RAG).</w:t>
      </w:r>
      <w:proofErr w:type="gramEnd"/>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t>…</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Please explain whether the State aid would directly result in a substantial loss of jobs in existing locations within the EEA. If the State aid would result in a </w:t>
      </w:r>
      <w:r>
        <w:rPr>
          <w:color w:val="000000"/>
        </w:rPr>
        <w:lastRenderedPageBreak/>
        <w:t>substantial loss of jobs in existing locations within the EEA, please indicate their number and the proportion compared to the total employment of the location(s) concerned.</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lang w:val="en-GB"/>
              </w:rPr>
            </w:pPr>
            <w:r>
              <w:rPr>
                <w:color w:val="000000"/>
                <w:lang w:val="en-GB"/>
              </w:rPr>
              <w:t xml:space="preserve">Transparency </w:t>
            </w:r>
          </w:p>
        </w:tc>
      </w:tr>
    </w:tbl>
    <w:p w14:paraId="54B7A160" w14:textId="77777777" w:rsidR="00733697" w:rsidRPr="00562FB9" w:rsidRDefault="00733697" w:rsidP="0010307A">
      <w:pPr>
        <w:pStyle w:val="NumPar3"/>
        <w:numPr>
          <w:ilvl w:val="1"/>
          <w:numId w:val="2"/>
        </w:numPr>
        <w:spacing w:before="240"/>
        <w:ind w:left="709" w:hanging="709"/>
        <w:rPr>
          <w:lang w:val="en-US"/>
        </w:rPr>
      </w:pPr>
      <w:proofErr w:type="gramStart"/>
      <w:r>
        <w:t>Please confirm that the full text of the individual aid granting decision or the approved aid scheme and its implementing provisions, or a link to it</w:t>
      </w:r>
      <w:bookmarkStart w:id="1" w:name="_Ref44059869"/>
      <w:r>
        <w:t xml:space="preserve"> and information on each individual aid award exceeding EUR 100 000, will be published using the structure  in Annex VIII</w:t>
      </w:r>
      <w:bookmarkEnd w:id="1"/>
      <w:r>
        <w:t xml:space="preserve"> in the European Commission’s Transparency Award Module (TAM)  or on a comprehensive State aid website, at national or regional level</w:t>
      </w:r>
      <w:r>
        <w:rPr>
          <w:rStyle w:val="FootnoteReference"/>
        </w:rPr>
        <w:footnoteReference w:id="20"/>
      </w:r>
      <w:r>
        <w:t xml:space="preserve"> within six months from the date of award of the aid, or, for aid in the form of tax advantages, within one year from the date the tax declaration is due.</w:t>
      </w:r>
      <w:proofErr w:type="gramEnd"/>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9D234A">
        <w:fldChar w:fldCharType="separate"/>
      </w:r>
      <w:r>
        <w:fldChar w:fldCharType="end"/>
      </w:r>
      <w:r>
        <w:t xml:space="preserve"> </w:t>
      </w:r>
      <w:r>
        <w:tab/>
        <w:t>Yes</w:t>
      </w:r>
    </w:p>
    <w:p w14:paraId="331C5D5F" w14:textId="77777777" w:rsidR="00733697" w:rsidRDefault="00733697" w:rsidP="0010307A">
      <w:pPr>
        <w:pStyle w:val="NumPar3"/>
        <w:numPr>
          <w:ilvl w:val="1"/>
          <w:numId w:val="2"/>
        </w:numPr>
        <w:spacing w:before="240"/>
        <w:ind w:left="709" w:hanging="709"/>
      </w:pPr>
      <w:proofErr w:type="gramStart"/>
      <w:r>
        <w:t>Please provide references to the relevant provisions in the legal basis stipulating that the granting authority should publish on the Transparency Award Module (TAM) or on a comprehensive State aid website, at national or regional level</w:t>
      </w:r>
      <w:r>
        <w:rPr>
          <w:rStyle w:val="FootnoteReference"/>
        </w:rPr>
        <w:footnoteReference w:id="21"/>
      </w:r>
      <w:r>
        <w:t>, at least the following information on the notified State aid schemes: the text of the notified aid scheme and its implementing provisions, granting authority, individual beneficiaries, aid amount per beneficiary, and aid intensity.</w:t>
      </w:r>
      <w:proofErr w:type="gramEnd"/>
      <w:r>
        <w:t xml:space="preserve"> (§136 RAG)</w:t>
      </w:r>
    </w:p>
    <w:p w14:paraId="6236CB31" w14:textId="77777777" w:rsidR="00733697" w:rsidRDefault="00733697" w:rsidP="0010307A">
      <w:pPr>
        <w:pStyle w:val="NumPar3"/>
        <w:spacing w:before="240"/>
        <w:ind w:left="709"/>
      </w:pPr>
      <w:r>
        <w:t>If such provisions are not in place, please explain why not. Similarly, if such provisions are not contained in the legal basis for the notified scheme, but are contained in other legislative documents, please indicate this.</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w:t>
            </w:r>
          </w:p>
        </w:tc>
      </w:tr>
    </w:tbl>
    <w:p w14:paraId="77BBA1D0" w14:textId="77777777" w:rsidR="000C480F" w:rsidRDefault="00733697" w:rsidP="0010307A">
      <w:pPr>
        <w:pStyle w:val="NumPar3"/>
        <w:spacing w:before="240"/>
        <w:ind w:left="0"/>
      </w:pPr>
      <w:r>
        <w:t xml:space="preserve">Please provide references to the relevant provisions in the legal basis stipulating that the above-mentioned information will be made available for the </w:t>
      </w:r>
      <w:proofErr w:type="gramStart"/>
      <w:r>
        <w:t>general public</w:t>
      </w:r>
      <w:proofErr w:type="gramEnd"/>
      <w:r>
        <w:t xml:space="preserve"> without restrictions for at least 10 years from the date of award of the aid. (§140 RAG).</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lang w:val="en-GB"/>
              </w:rPr>
            </w:pPr>
            <w:r>
              <w:rPr>
                <w:color w:val="000000"/>
                <w:lang w:val="en-GB"/>
              </w:rPr>
              <w:t xml:space="preserve">Reporting and Monitoring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proofErr w:type="gramStart"/>
      <w:r>
        <w:t xml:space="preserve">Please </w:t>
      </w:r>
      <w:r>
        <w:rPr>
          <w:color w:val="000000"/>
        </w:rPr>
        <w:t>confirm</w:t>
      </w:r>
      <w:r>
        <w:t xml:space="preserve"> that in accordance with Council Regulation (E</w:t>
      </w:r>
      <w:r w:rsidR="00CC0EC9">
        <w:t>U</w:t>
      </w:r>
      <w:r>
        <w:t xml:space="preserve">) No </w:t>
      </w:r>
      <w:r w:rsidR="001B7D89">
        <w:t>2015</w:t>
      </w:r>
      <w:r>
        <w:t>/1</w:t>
      </w:r>
      <w:r w:rsidR="001B7D89">
        <w:t>589</w:t>
      </w:r>
      <w:r>
        <w:t xml:space="preserve"> of </w:t>
      </w:r>
      <w:r w:rsidR="001B7D89">
        <w:t>13 July 2015</w:t>
      </w:r>
      <w:r>
        <w:t xml:space="preserve"> and Commission Regulation (EC) No 794/2004 </w:t>
      </w:r>
      <w:r>
        <w:rPr>
          <w:rFonts w:cs="Times New Roman"/>
        </w:rPr>
        <w:t xml:space="preserve">of 21 April 2004 implementing </w:t>
      </w:r>
      <w:r w:rsidR="001B7D89" w:rsidRPr="006C0C4E">
        <w:t>Council Regulation (EU) 2015/1589 laying down detailed rules for the application of Article 108 of the Treaty on the Functioning of the European Union</w:t>
      </w:r>
      <w:r w:rsidR="001B7D89">
        <w:t xml:space="preserve">, </w:t>
      </w:r>
      <w:r>
        <w:rPr>
          <w:rFonts w:cs="Times New Roman"/>
        </w:rPr>
        <w:t>the annual reports will be submitted to the Commission.</w:t>
      </w:r>
      <w:proofErr w:type="gramEnd"/>
    </w:p>
    <w:p w14:paraId="69E145DF" w14:textId="77777777" w:rsidR="000432CC" w:rsidRPr="00163440" w:rsidRDefault="000432CC" w:rsidP="00C359A9">
      <w:pPr>
        <w:pStyle w:val="Normal127"/>
        <w:tabs>
          <w:tab w:val="clear" w:pos="720"/>
          <w:tab w:val="clear" w:pos="1440"/>
          <w:tab w:val="clear" w:pos="1797"/>
          <w:tab w:val="left" w:pos="2410"/>
        </w:tabs>
        <w:ind w:left="1985"/>
      </w:pPr>
      <w:r>
        <w:rPr>
          <w:b/>
          <w:bCs/>
        </w:rPr>
        <w:lastRenderedPageBreak/>
        <w:fldChar w:fldCharType="begin">
          <w:ffData>
            <w:name w:val="Check1"/>
            <w:enabled/>
            <w:calcOnExit w:val="0"/>
            <w:checkBox>
              <w:sizeAuto/>
              <w:default w:val="0"/>
            </w:checkBox>
          </w:ffData>
        </w:fldChar>
      </w:r>
      <w:r>
        <w:rPr>
          <w:b/>
          <w:bCs/>
        </w:rPr>
        <w:instrText xml:space="preserve"> FORMCHECKBOX </w:instrText>
      </w:r>
      <w:r w:rsidR="009D234A">
        <w:rPr>
          <w:b/>
          <w:bCs/>
        </w:rPr>
      </w:r>
      <w:r w:rsidR="009D234A">
        <w:rPr>
          <w:b/>
          <w:bCs/>
        </w:rPr>
        <w:fldChar w:fldCharType="separate"/>
      </w:r>
      <w:r>
        <w:rPr>
          <w:b/>
          <w:bCs/>
        </w:rPr>
        <w:fldChar w:fldCharType="end"/>
      </w:r>
      <w:r>
        <w:rPr>
          <w:b/>
          <w:bCs/>
        </w:rPr>
        <w:t xml:space="preserve"> </w:t>
      </w:r>
      <w:r>
        <w:tab/>
        <w:t>Yes</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rFonts w:cs="Times New Roman"/>
          <w:color w:val="000000"/>
        </w:rPr>
      </w:pPr>
      <w:r>
        <w:rPr>
          <w:rFonts w:cs="Times New Roman"/>
          <w:color w:val="000000"/>
        </w:rPr>
        <w:t xml:space="preserve">Please confirm </w:t>
      </w:r>
      <w:r>
        <w:t>that</w:t>
      </w:r>
      <w:r>
        <w:rPr>
          <w:rFonts w:cs="Times New Roman"/>
          <w:color w:val="000000"/>
        </w:rPr>
        <w:t xml:space="preserve"> you will maintain for at least 10 years from the date of award of the aid detailed records containing the information and supporting documentation necessary to establish that all compatibility conditions </w:t>
      </w:r>
      <w:proofErr w:type="gramStart"/>
      <w:r>
        <w:rPr>
          <w:rFonts w:cs="Times New Roman"/>
          <w:color w:val="000000"/>
        </w:rPr>
        <w:t>are met</w:t>
      </w:r>
      <w:proofErr w:type="gramEnd"/>
      <w:r>
        <w:rPr>
          <w:rFonts w:cs="Times New Roman"/>
          <w:color w:val="000000"/>
        </w:rPr>
        <w:t>, and that these records will be provided to the Commission upon request.</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rsidR="009D234A">
        <w:fldChar w:fldCharType="separate"/>
      </w:r>
      <w:r>
        <w:fldChar w:fldCharType="end"/>
      </w:r>
      <w:r>
        <w:t xml:space="preserve"> </w:t>
      </w:r>
      <w:r>
        <w:tab/>
        <w:t>Yes</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rPr>
          <w:lang w:val="en-US"/>
        </w:rPr>
      </w:pPr>
      <w:r>
        <w:rPr>
          <w:rStyle w:val="FootnoteReference"/>
        </w:rPr>
        <w:footnoteRef/>
      </w:r>
      <w:r>
        <w:rPr>
          <w:lang w:val="en-GB"/>
        </w:rPr>
        <w:t xml:space="preserve"> </w:t>
      </w:r>
      <w:r w:rsidRPr="00F67923">
        <w:rPr>
          <w:lang w:val="en-GB"/>
        </w:rPr>
        <w:tab/>
      </w:r>
      <w:r>
        <w:rPr>
          <w:lang w:val="en-GB"/>
        </w:rPr>
        <w:t xml:space="preserve">Guidelines on regional State aid </w:t>
      </w:r>
      <w:r w:rsidR="00B23C86">
        <w:rPr>
          <w:lang w:val="en-GB"/>
        </w:rPr>
        <w:t>(</w:t>
      </w:r>
      <w:r>
        <w:rPr>
          <w:lang w:val="en-GB"/>
        </w:rPr>
        <w:t xml:space="preserve">OJ C </w:t>
      </w:r>
      <w:r>
        <w:rPr>
          <w:rStyle w:val="Emphasis"/>
          <w:i w:val="0"/>
          <w:lang w:val="en-US"/>
        </w:rPr>
        <w:t>153, 29.4.2021, p. 1</w:t>
      </w:r>
      <w:r w:rsidR="00B23C86">
        <w:rPr>
          <w:rStyle w:val="Emphasis"/>
          <w:i w:val="0"/>
          <w:lang w:val="en-US"/>
        </w:rPr>
        <w:t>)</w:t>
      </w:r>
      <w:r>
        <w:rPr>
          <w:lang w:val="en-US"/>
        </w:rPr>
        <w:t>.</w:t>
      </w:r>
    </w:p>
  </w:footnote>
  <w:footnote w:id="2">
    <w:p w14:paraId="01D88E6C" w14:textId="77777777" w:rsidR="00823C32" w:rsidRPr="00FB5A31" w:rsidRDefault="00823C32" w:rsidP="00033078">
      <w:pPr>
        <w:pStyle w:val="FootnoteText"/>
        <w:tabs>
          <w:tab w:val="clear" w:pos="720"/>
          <w:tab w:val="left" w:pos="284"/>
        </w:tabs>
        <w:spacing w:after="120"/>
        <w:ind w:left="284" w:hanging="284"/>
        <w:rPr>
          <w:lang w:val="en-GB"/>
        </w:rPr>
      </w:pPr>
      <w:r>
        <w:rPr>
          <w:rStyle w:val="FootnoteReference"/>
        </w:rPr>
        <w:footnoteRef/>
      </w:r>
      <w:r>
        <w:rPr>
          <w:lang w:val="en-GB"/>
        </w:rPr>
        <w:t xml:space="preserve"> </w:t>
      </w:r>
      <w:r w:rsidRPr="00F67923">
        <w:rPr>
          <w:lang w:val="en-GB"/>
        </w:rPr>
        <w:tab/>
      </w:r>
      <w:r>
        <w:rPr>
          <w:lang w:val="en-GB"/>
        </w:rPr>
        <w:t>‘The same or a similar activity’ means an activity falling under the same class (four-digit numerical code) of the NACE Rev. 2 statistical classification of economic activities.</w:t>
      </w:r>
    </w:p>
  </w:footnote>
  <w:footnote w:id="3">
    <w:p w14:paraId="6BDC7051" w14:textId="70A790DC" w:rsidR="00823C32" w:rsidRDefault="00823C32" w:rsidP="00033078">
      <w:pPr>
        <w:pStyle w:val="FootnoteText"/>
        <w:tabs>
          <w:tab w:val="clear" w:pos="720"/>
          <w:tab w:val="left" w:pos="284"/>
        </w:tabs>
        <w:spacing w:after="120"/>
        <w:ind w:left="284" w:hanging="284"/>
        <w:rPr>
          <w:lang w:val="en-GB"/>
        </w:rPr>
      </w:pPr>
      <w:r>
        <w:rPr>
          <w:rStyle w:val="FootnoteReference"/>
        </w:rPr>
        <w:footnoteRef/>
      </w:r>
      <w:r>
        <w:rPr>
          <w:lang w:val="en-GB"/>
        </w:rPr>
        <w:t xml:space="preserve"> </w:t>
      </w:r>
      <w:r w:rsidRPr="00F67923">
        <w:rPr>
          <w:lang w:val="en-GB"/>
        </w:rPr>
        <w:tab/>
      </w:r>
      <w:r>
        <w:rPr>
          <w:lang w:val="en-GB"/>
        </w:rPr>
        <w:t xml:space="preserve">As defined in the </w:t>
      </w:r>
      <w:r>
        <w:rPr>
          <w:lang w:val="en-US"/>
        </w:rPr>
        <w:t>Communication from the Commission — Guidelines on State aid for rescuing and restructuring non-financial undertakings in difficulty</w:t>
      </w:r>
      <w:r w:rsidR="00B23C86">
        <w:rPr>
          <w:lang w:val="en-US"/>
        </w:rPr>
        <w:t xml:space="preserve"> (</w:t>
      </w:r>
      <w:r>
        <w:rPr>
          <w:iCs/>
          <w:lang w:val="en-US"/>
        </w:rPr>
        <w:t>OJ C 249, 31.7.2014, p. 1</w:t>
      </w:r>
      <w:r w:rsidR="00B23C86">
        <w:rPr>
          <w:iCs/>
          <w:lang w:val="en-US"/>
        </w:rPr>
        <w:t>)</w:t>
      </w:r>
      <w:r>
        <w:rPr>
          <w:iCs/>
          <w:lang w:val="en-US"/>
        </w:rPr>
        <w:t>.</w:t>
      </w:r>
    </w:p>
  </w:footnote>
  <w:footnote w:id="4">
    <w:p w14:paraId="02CDBE48" w14:textId="676D449A" w:rsidR="00823C32" w:rsidRPr="00527F99" w:rsidRDefault="00823C32" w:rsidP="00033078">
      <w:pPr>
        <w:pStyle w:val="FootnoteText"/>
        <w:tabs>
          <w:tab w:val="clear" w:pos="720"/>
          <w:tab w:val="left" w:pos="284"/>
        </w:tabs>
        <w:spacing w:after="120"/>
        <w:ind w:left="284" w:hanging="284"/>
        <w:rPr>
          <w:lang w:val="en-GB"/>
        </w:rPr>
      </w:pPr>
      <w:r>
        <w:rPr>
          <w:rStyle w:val="FootnoteReference"/>
        </w:rPr>
        <w:footnoteRef/>
      </w:r>
      <w:r>
        <w:rPr>
          <w:lang w:val="en-GB"/>
        </w:rPr>
        <w:t xml:space="preserve"> </w:t>
      </w:r>
      <w:r w:rsidRPr="00F67923">
        <w:rPr>
          <w:lang w:val="en-GB"/>
        </w:rPr>
        <w:tab/>
      </w:r>
      <w:r>
        <w:rPr>
          <w:lang w:val="en-GB"/>
        </w:rPr>
        <w:t xml:space="preserve">‘SMEs’ means undertakings that fulfil the conditions laid down in Commission recommendation of 6 May 2003 concerning the definition of micro, small and medium-sized enterprises </w:t>
      </w:r>
      <w:r w:rsidR="00B23C86">
        <w:rPr>
          <w:lang w:val="en-GB"/>
        </w:rPr>
        <w:t>(</w:t>
      </w:r>
      <w:r>
        <w:rPr>
          <w:lang w:val="en-GB"/>
        </w:rPr>
        <w:t>OJ L 124, 20.5.2003, p. 36</w:t>
      </w:r>
      <w:r w:rsidR="00B23C86">
        <w:rPr>
          <w:lang w:val="en-GB"/>
        </w:rPr>
        <w:t>)</w:t>
      </w:r>
      <w:r>
        <w:rPr>
          <w:lang w:val="en-GB"/>
        </w:rPr>
        <w:t>.</w:t>
      </w:r>
    </w:p>
  </w:footnote>
  <w:footnote w:id="5">
    <w:p w14:paraId="2A097519" w14:textId="77777777" w:rsidR="00823C32" w:rsidRPr="0056721A" w:rsidRDefault="00823C32" w:rsidP="00033078">
      <w:pPr>
        <w:pStyle w:val="FootnoteText"/>
        <w:tabs>
          <w:tab w:val="clear" w:pos="720"/>
          <w:tab w:val="left" w:pos="284"/>
        </w:tabs>
        <w:spacing w:after="120"/>
        <w:ind w:left="284" w:hanging="284"/>
        <w:rPr>
          <w:lang w:val="en-GB"/>
        </w:rPr>
      </w:pPr>
      <w:r>
        <w:rPr>
          <w:rStyle w:val="FootnoteReference"/>
        </w:rPr>
        <w:footnoteRef/>
      </w:r>
      <w:r>
        <w:rPr>
          <w:lang w:val="en-GB"/>
        </w:rPr>
        <w:t xml:space="preserve"> </w:t>
      </w:r>
      <w:r w:rsidRPr="00F67923">
        <w:rPr>
          <w:lang w:val="en-GB"/>
        </w:rPr>
        <w:tab/>
      </w:r>
      <w:r>
        <w:rPr>
          <w:lang w:val="en-GB"/>
        </w:rPr>
        <w:t>The sole acquisition of the shares of an undertaking does not qualify as initial investment.</w:t>
      </w:r>
    </w:p>
  </w:footnote>
  <w:footnote w:id="6">
    <w:p w14:paraId="2BFD5949" w14:textId="77777777" w:rsidR="00823C32" w:rsidRPr="00BC08A3" w:rsidRDefault="00823C32" w:rsidP="00033078">
      <w:pPr>
        <w:pStyle w:val="FootnoteText"/>
        <w:tabs>
          <w:tab w:val="clear" w:pos="720"/>
          <w:tab w:val="left" w:pos="284"/>
        </w:tabs>
        <w:spacing w:after="120"/>
        <w:ind w:left="284" w:hanging="284"/>
        <w:rPr>
          <w:lang w:val="en-US"/>
        </w:rPr>
      </w:pPr>
      <w:r>
        <w:rPr>
          <w:rStyle w:val="FootnoteReference"/>
        </w:rPr>
        <w:footnoteRef/>
      </w:r>
      <w:r>
        <w:rPr>
          <w:lang w:val="en-US"/>
        </w:rPr>
        <w:t xml:space="preserve"> </w:t>
      </w:r>
      <w:r w:rsidRPr="00F67923">
        <w:rPr>
          <w:lang w:val="en-GB"/>
        </w:rPr>
        <w:tab/>
      </w:r>
      <w:proofErr w:type="gramStart"/>
      <w:r>
        <w:rPr>
          <w:lang w:val="en-US"/>
        </w:rPr>
        <w:t>The conditions are the following: (1) The investment concerns an initial investment in a territory identified for co-financed support from the JTF in a ‘c’ area that has a GDP per capita below 100 % of the EU-27 average; (2) the investment and the beneficiary are identified in the territorial just transition plan of a Member State approved by the Commission; and (3) the State aid for the investment is covered by the JTF to the maximum allowed.</w:t>
      </w:r>
      <w:proofErr w:type="gramEnd"/>
      <w:r>
        <w:rPr>
          <w:lang w:val="en-US"/>
        </w:rPr>
        <w:t xml:space="preserve"> </w:t>
      </w:r>
    </w:p>
  </w:footnote>
  <w:footnote w:id="7">
    <w:p w14:paraId="73DCBACD" w14:textId="77777777" w:rsidR="00823C32" w:rsidRPr="00093A59" w:rsidRDefault="00823C32" w:rsidP="00033078">
      <w:pPr>
        <w:pStyle w:val="FootnoteText"/>
        <w:tabs>
          <w:tab w:val="clear" w:pos="720"/>
          <w:tab w:val="left" w:pos="284"/>
        </w:tabs>
        <w:spacing w:after="120"/>
        <w:ind w:left="284" w:hanging="284"/>
        <w:rPr>
          <w:lang w:val="en-IE"/>
        </w:rPr>
      </w:pPr>
      <w:r>
        <w:rPr>
          <w:rStyle w:val="FootnoteReference"/>
        </w:rPr>
        <w:footnoteRef/>
      </w:r>
      <w:r>
        <w:rPr>
          <w:lang w:val="en-IE"/>
        </w:rPr>
        <w:t xml:space="preserve"> </w:t>
      </w:r>
      <w:r w:rsidRPr="00F67923">
        <w:rPr>
          <w:lang w:val="en-GB"/>
        </w:rPr>
        <w:tab/>
      </w:r>
      <w:r>
        <w:rPr>
          <w:lang w:val="en-IE"/>
        </w:rPr>
        <w:t>Sole acquisition of the shares of an undertaking does not qualify as initial investment that creates a new economic activity.</w:t>
      </w:r>
    </w:p>
  </w:footnote>
  <w:footnote w:id="8">
    <w:p w14:paraId="75F74461" w14:textId="77777777" w:rsidR="00823C32" w:rsidRPr="00D35343" w:rsidRDefault="00823C32" w:rsidP="00033078">
      <w:pPr>
        <w:pStyle w:val="FootnoteText"/>
        <w:tabs>
          <w:tab w:val="clear" w:pos="720"/>
          <w:tab w:val="left" w:pos="284"/>
        </w:tabs>
        <w:spacing w:after="120"/>
        <w:ind w:left="284" w:hanging="284"/>
        <w:rPr>
          <w:lang w:val="en-GB"/>
        </w:rPr>
      </w:pPr>
      <w:r>
        <w:rPr>
          <w:rStyle w:val="FootnoteReference"/>
        </w:rPr>
        <w:footnoteRef/>
      </w:r>
      <w:r>
        <w:rPr>
          <w:lang w:val="en-GB"/>
        </w:rPr>
        <w:t xml:space="preserve"> </w:t>
      </w:r>
      <w:r w:rsidRPr="00F67923">
        <w:rPr>
          <w:lang w:val="en-GB"/>
        </w:rPr>
        <w:tab/>
      </w:r>
      <w:r>
        <w:rPr>
          <w:lang w:val="en-GB"/>
        </w:rPr>
        <w:t>This provision does not apply to SMEs or in the case of the acquisition of an establishment.</w:t>
      </w:r>
    </w:p>
  </w:footnote>
  <w:footnote w:id="9">
    <w:p w14:paraId="2A072B76" w14:textId="77777777" w:rsidR="00823C32" w:rsidRPr="005078A0" w:rsidRDefault="00823C32" w:rsidP="0010307A">
      <w:pPr>
        <w:pStyle w:val="FootnoteText"/>
        <w:tabs>
          <w:tab w:val="clear" w:pos="720"/>
          <w:tab w:val="left" w:pos="284"/>
        </w:tabs>
        <w:ind w:left="284" w:hanging="284"/>
        <w:rPr>
          <w:lang w:val="en-GB"/>
        </w:rPr>
      </w:pPr>
      <w:r>
        <w:rPr>
          <w:rStyle w:val="FootnoteReference"/>
        </w:rPr>
        <w:footnoteRef/>
      </w:r>
      <w:r>
        <w:rPr>
          <w:lang w:val="en-GB"/>
        </w:rPr>
        <w:t xml:space="preserve"> </w:t>
      </w:r>
      <w:r w:rsidRPr="00F67923">
        <w:rPr>
          <w:lang w:val="en-GB"/>
        </w:rPr>
        <w:tab/>
      </w:r>
      <w:r>
        <w:rPr>
          <w:lang w:val="en-GB"/>
        </w:rPr>
        <w:t>§33 RAG provides that for large enterprises, the costs of intangible assets are eligible only up to 50% of the total eligible investment costs for the initial investment. For SMEs, 100% of the costs of intangible assets are eligible.</w:t>
      </w:r>
      <w:r w:rsidRPr="00F67923">
        <w:rPr>
          <w:lang w:val="en-GB"/>
        </w:rPr>
        <w:tab/>
      </w:r>
      <w:r>
        <w:rPr>
          <w:lang w:val="en-GB"/>
        </w:rPr>
        <w:t xml:space="preserve">§34 RAG provides that intangible assets that </w:t>
      </w:r>
      <w:proofErr w:type="gramStart"/>
      <w:r>
        <w:rPr>
          <w:lang w:val="en-GB"/>
        </w:rPr>
        <w:t>can be taken</w:t>
      </w:r>
      <w:proofErr w:type="gramEnd"/>
      <w:r>
        <w:rPr>
          <w:lang w:val="en-GB"/>
        </w:rPr>
        <w:t xml:space="preserve"> into account for the calculation of the investment costs must remain associated with the area concerned and must not be transferred to other areas. To this end, the intangible assets must fulfil the following conditions:</w:t>
      </w:r>
    </w:p>
    <w:p w14:paraId="701B08D5" w14:textId="77777777" w:rsidR="00823C32" w:rsidRDefault="00823C32" w:rsidP="0010307A">
      <w:pPr>
        <w:pStyle w:val="FootnoteText"/>
        <w:numPr>
          <w:ilvl w:val="0"/>
          <w:numId w:val="38"/>
        </w:numPr>
        <w:tabs>
          <w:tab w:val="clear" w:pos="720"/>
          <w:tab w:val="left" w:pos="709"/>
        </w:tabs>
        <w:ind w:left="709" w:hanging="425"/>
        <w:rPr>
          <w:lang w:val="en-GB"/>
        </w:rPr>
      </w:pPr>
      <w:r>
        <w:rPr>
          <w:lang w:val="en-GB"/>
        </w:rPr>
        <w:t>they must be used exclusively in the establishment receiving the aid;</w:t>
      </w:r>
    </w:p>
    <w:p w14:paraId="582ED1B5" w14:textId="77777777" w:rsidR="00823C32" w:rsidRDefault="00823C32" w:rsidP="0010307A">
      <w:pPr>
        <w:pStyle w:val="FootnoteText"/>
        <w:numPr>
          <w:ilvl w:val="0"/>
          <w:numId w:val="38"/>
        </w:numPr>
        <w:tabs>
          <w:tab w:val="clear" w:pos="720"/>
          <w:tab w:val="left" w:pos="709"/>
        </w:tabs>
        <w:ind w:left="709" w:hanging="425"/>
        <w:rPr>
          <w:lang w:val="en-GB"/>
        </w:rPr>
      </w:pPr>
      <w:r>
        <w:rPr>
          <w:lang w:val="en-GB"/>
        </w:rPr>
        <w:t>they must be amortisable;</w:t>
      </w:r>
    </w:p>
    <w:p w14:paraId="172FF030" w14:textId="77777777" w:rsidR="00823C32" w:rsidRDefault="00823C32" w:rsidP="0010307A">
      <w:pPr>
        <w:pStyle w:val="FootnoteText"/>
        <w:numPr>
          <w:ilvl w:val="0"/>
          <w:numId w:val="38"/>
        </w:numPr>
        <w:tabs>
          <w:tab w:val="clear" w:pos="720"/>
          <w:tab w:val="left" w:pos="709"/>
        </w:tabs>
        <w:ind w:left="709" w:hanging="425"/>
        <w:rPr>
          <w:lang w:val="en-GB"/>
        </w:rPr>
      </w:pPr>
      <w:r>
        <w:rPr>
          <w:lang w:val="en-GB"/>
        </w:rPr>
        <w:t>they must be purchased under market conditions from third parties unrelated to the buyer;</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rPr>
          <w:lang w:val="en-GB"/>
        </w:rPr>
      </w:pPr>
      <w:proofErr w:type="gramStart"/>
      <w:r>
        <w:rPr>
          <w:lang w:val="en-GB"/>
        </w:rPr>
        <w:t>they</w:t>
      </w:r>
      <w:proofErr w:type="gramEnd"/>
      <w:r>
        <w:rPr>
          <w:lang w:val="en-GB"/>
        </w:rPr>
        <w:t xml:space="preserve"> must be included in the assets of the undertaking that receives the aid and must remain associated with the project for which the aid is awarded for at least five years (three years for SMEs).</w:t>
      </w:r>
    </w:p>
  </w:footnote>
  <w:footnote w:id="10">
    <w:p w14:paraId="0BB39687" w14:textId="421B7DAB" w:rsidR="00823C32" w:rsidRPr="009C5F4C" w:rsidRDefault="00823C32" w:rsidP="00033078">
      <w:pPr>
        <w:pStyle w:val="FootnoteText"/>
        <w:tabs>
          <w:tab w:val="clear" w:pos="720"/>
          <w:tab w:val="left" w:pos="284"/>
        </w:tabs>
        <w:spacing w:after="120"/>
        <w:ind w:left="284" w:hanging="284"/>
        <w:rPr>
          <w:lang w:val="en-GB"/>
        </w:rPr>
      </w:pPr>
      <w:r>
        <w:rPr>
          <w:vertAlign w:val="superscript"/>
          <w:lang w:val="en-GB"/>
        </w:rPr>
        <w:footnoteRef/>
      </w:r>
      <w:r>
        <w:rPr>
          <w:lang w:val="en-GB"/>
        </w:rPr>
        <w:t xml:space="preserve"> </w:t>
      </w:r>
      <w:r w:rsidRPr="00F67923">
        <w:rPr>
          <w:lang w:val="en-GB"/>
        </w:rPr>
        <w:tab/>
      </w:r>
      <w:r>
        <w:rPr>
          <w:bCs/>
          <w:lang w:val="en-US"/>
        </w:rPr>
        <w:t>Commission notice on current State aid recovery interest rates and reference/discount rates applicable as from 1 May 2021 (Published in accordance with Article 10 of Commission Regulation (EC) No 794/2004 of 21 April 2004 (OJ L 140, 30.4.2004, p. 1.) 2021/C 139/04</w:t>
      </w:r>
      <w:r w:rsidR="00B23C86">
        <w:rPr>
          <w:bCs/>
          <w:lang w:val="en-US"/>
        </w:rPr>
        <w:t>)</w:t>
      </w:r>
      <w:r>
        <w:rPr>
          <w:bCs/>
          <w:lang w:val="en-US"/>
        </w:rPr>
        <w:t>.</w:t>
      </w:r>
    </w:p>
  </w:footnote>
  <w:footnote w:id="11">
    <w:p w14:paraId="03A26807" w14:textId="77777777" w:rsidR="00823C32" w:rsidRPr="009C5F4C" w:rsidRDefault="00823C32" w:rsidP="00033078">
      <w:pPr>
        <w:pStyle w:val="FootnoteText"/>
        <w:tabs>
          <w:tab w:val="clear" w:pos="720"/>
          <w:tab w:val="left" w:pos="284"/>
        </w:tabs>
        <w:spacing w:after="120"/>
        <w:ind w:left="284" w:hanging="284"/>
        <w:rPr>
          <w:lang w:val="en-GB"/>
        </w:rPr>
      </w:pPr>
      <w:r>
        <w:rPr>
          <w:rStyle w:val="FootnoteReference"/>
        </w:rPr>
        <w:footnoteRef/>
      </w:r>
      <w:r>
        <w:rPr>
          <w:lang w:val="en-GB"/>
        </w:rPr>
        <w:t xml:space="preserve"> </w:t>
      </w:r>
      <w:r w:rsidRPr="00F67923">
        <w:rPr>
          <w:lang w:val="en-GB"/>
        </w:rPr>
        <w:tab/>
      </w:r>
      <w:r>
        <w:rPr>
          <w:lang w:val="en-GB"/>
        </w:rPr>
        <w:t xml:space="preserve">The aid amount(s) and eligible costs </w:t>
      </w:r>
      <w:proofErr w:type="gramStart"/>
      <w:r>
        <w:rPr>
          <w:lang w:val="en-GB"/>
        </w:rPr>
        <w:t>should be provided</w:t>
      </w:r>
      <w:proofErr w:type="gramEnd"/>
      <w:r>
        <w:rPr>
          <w:lang w:val="en-GB"/>
        </w:rPr>
        <w:t xml:space="preserve"> both in nominal and discounted values.</w:t>
      </w:r>
    </w:p>
  </w:footnote>
  <w:footnote w:id="12">
    <w:p w14:paraId="087D83C0" w14:textId="69D45D23" w:rsidR="00823C32" w:rsidRPr="00074190" w:rsidRDefault="00823C32" w:rsidP="00033078">
      <w:pPr>
        <w:pStyle w:val="FootnoteText"/>
        <w:tabs>
          <w:tab w:val="clear" w:pos="720"/>
          <w:tab w:val="left" w:pos="284"/>
        </w:tabs>
        <w:spacing w:after="120"/>
        <w:ind w:left="284" w:hanging="284"/>
        <w:rPr>
          <w:lang w:val="en-GB"/>
        </w:rPr>
      </w:pPr>
      <w:r>
        <w:rPr>
          <w:rStyle w:val="FootnoteReference"/>
        </w:rPr>
        <w:footnoteRef/>
      </w:r>
      <w:r>
        <w:rPr>
          <w:lang w:val="en-GB"/>
        </w:rPr>
        <w:t xml:space="preserve"> </w:t>
      </w:r>
      <w:r w:rsidRPr="00F67923">
        <w:rPr>
          <w:lang w:val="en-GB"/>
        </w:rPr>
        <w:tab/>
      </w:r>
      <w:r>
        <w:rPr>
          <w:lang w:val="en-GB"/>
        </w:rPr>
        <w:t>In order to do so, you could</w:t>
      </w:r>
      <w:r>
        <w:rPr>
          <w:rFonts w:cs="Calibri"/>
          <w:color w:val="000000"/>
          <w:lang w:val="en-GB"/>
        </w:rPr>
        <w:t xml:space="preserve">, for example, refer to the criteria enumerated in </w:t>
      </w:r>
      <w:r>
        <w:rPr>
          <w:color w:val="000000"/>
          <w:lang w:val="en-IE"/>
        </w:rPr>
        <w:t>§</w:t>
      </w:r>
      <w:r>
        <w:rPr>
          <w:rFonts w:cs="Calibri"/>
          <w:color w:val="000000"/>
          <w:lang w:val="en-GB"/>
        </w:rPr>
        <w:t xml:space="preserve">50 of the RAG and/or to the business plan of the beneficiary. </w:t>
      </w:r>
      <w:r>
        <w:rPr>
          <w:color w:val="000000"/>
          <w:lang w:val="en-IE"/>
        </w:rPr>
        <w:t xml:space="preserve">Expected positive effects could for example relate to number of jobs created or safeguarded, R&amp;D&amp;I activities, training, creation of a cluster and possible contribution </w:t>
      </w:r>
      <w:r w:rsidR="00114C5D">
        <w:rPr>
          <w:color w:val="000000"/>
          <w:lang w:val="en-IE"/>
        </w:rPr>
        <w:t xml:space="preserve">to </w:t>
      </w:r>
      <w:r>
        <w:rPr>
          <w:color w:val="000000"/>
          <w:lang w:val="en-IE"/>
        </w:rPr>
        <w:t>the digital and green transition of the economy (including, where relevant, information on whether the investment is environmentally sustainable within the meaning of the EU Taxonomy Regulation 2020/852).</w:t>
      </w:r>
    </w:p>
  </w:footnote>
  <w:footnote w:id="13">
    <w:p w14:paraId="523420DC" w14:textId="77777777" w:rsidR="00823C32" w:rsidRPr="003E796D" w:rsidRDefault="00823C32" w:rsidP="00033078">
      <w:pPr>
        <w:pStyle w:val="FootnoteText"/>
        <w:tabs>
          <w:tab w:val="clear" w:pos="720"/>
          <w:tab w:val="left" w:pos="284"/>
        </w:tabs>
        <w:spacing w:after="120"/>
        <w:ind w:left="284" w:hanging="284"/>
        <w:rPr>
          <w:lang w:val="en-GB"/>
        </w:rPr>
      </w:pPr>
      <w:r>
        <w:rPr>
          <w:vertAlign w:val="superscript"/>
          <w:lang w:val="en-GB"/>
        </w:rPr>
        <w:footnoteRef/>
      </w:r>
      <w:r>
        <w:rPr>
          <w:lang w:val="en-GB"/>
        </w:rPr>
        <w:t xml:space="preserve"> </w:t>
      </w:r>
      <w:r w:rsidRPr="00F67923">
        <w:rPr>
          <w:lang w:val="en-GB"/>
        </w:rPr>
        <w:tab/>
      </w:r>
      <w:r>
        <w:rPr>
          <w:lang w:val="en-GB"/>
        </w:rPr>
        <w:t xml:space="preserve">This question does not apply to subsidised loans, public equity-capital loans or public </w:t>
      </w:r>
      <w:proofErr w:type="gramStart"/>
      <w:r>
        <w:rPr>
          <w:lang w:val="en-GB"/>
        </w:rPr>
        <w:t>participations which</w:t>
      </w:r>
      <w:proofErr w:type="gramEnd"/>
      <w:r>
        <w:rPr>
          <w:lang w:val="en-GB"/>
        </w:rPr>
        <w:t xml:space="preserve"> do not meet the market investor principle, state guarantees containing elements of aid, or public support granted within the scope of </w:t>
      </w:r>
      <w:r>
        <w:rPr>
          <w:i/>
          <w:lang w:val="en-GB"/>
        </w:rPr>
        <w:t xml:space="preserve">de </w:t>
      </w:r>
      <w:proofErr w:type="spellStart"/>
      <w:r>
        <w:rPr>
          <w:i/>
          <w:lang w:val="en-GB"/>
        </w:rPr>
        <w:t>minimis</w:t>
      </w:r>
      <w:proofErr w:type="spellEnd"/>
      <w:r>
        <w:rPr>
          <w:lang w:val="en-GB"/>
        </w:rPr>
        <w:t xml:space="preserve"> rule.</w:t>
      </w:r>
    </w:p>
  </w:footnote>
  <w:footnote w:id="14">
    <w:p w14:paraId="34DD7608" w14:textId="77777777" w:rsidR="00823C32" w:rsidRPr="00F800EA" w:rsidRDefault="00823C32" w:rsidP="00033078">
      <w:pPr>
        <w:pStyle w:val="FootnoteText"/>
        <w:tabs>
          <w:tab w:val="clear" w:pos="720"/>
          <w:tab w:val="left" w:pos="284"/>
        </w:tabs>
        <w:spacing w:after="120"/>
        <w:ind w:left="284" w:hanging="284"/>
        <w:rPr>
          <w:lang w:val="en-GB"/>
        </w:rPr>
      </w:pPr>
      <w:r>
        <w:rPr>
          <w:rStyle w:val="FootnoteReference"/>
        </w:rPr>
        <w:footnoteRef/>
      </w:r>
      <w:r>
        <w:rPr>
          <w:lang w:val="en-GB"/>
        </w:rPr>
        <w:t xml:space="preserve"> </w:t>
      </w:r>
      <w:r w:rsidRPr="00F67923">
        <w:rPr>
          <w:lang w:val="en-GB"/>
        </w:rPr>
        <w:tab/>
      </w:r>
      <w:r>
        <w:rPr>
          <w:lang w:val="en-GB"/>
        </w:rPr>
        <w:t>For example, direct grants, exemptions or reductions in taxes, social security or other compulsory charges, or the supply of land, goods or services at favourable prices, etc.</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rPr>
          <w:lang w:val="en-GB"/>
        </w:rPr>
      </w:pPr>
      <w:r>
        <w:rPr>
          <w:rStyle w:val="FootnoteReference"/>
        </w:rPr>
        <w:footnoteRef/>
      </w:r>
      <w:r>
        <w:rPr>
          <w:lang w:val="en-GB"/>
        </w:rPr>
        <w:t xml:space="preserve"> </w:t>
      </w:r>
      <w:r w:rsidRPr="00F67923">
        <w:rPr>
          <w:lang w:val="en-GB"/>
        </w:rPr>
        <w:tab/>
      </w:r>
      <w:r>
        <w:rPr>
          <w:lang w:val="en-GB"/>
        </w:rPr>
        <w:t xml:space="preserve">For example, low-interest loans or interest rebates, State guarantees, the purchase of a </w:t>
      </w:r>
      <w:proofErr w:type="gramStart"/>
      <w:r>
        <w:rPr>
          <w:lang w:val="en-GB"/>
        </w:rPr>
        <w:t>share-holding</w:t>
      </w:r>
      <w:proofErr w:type="gramEnd"/>
      <w:r>
        <w:rPr>
          <w:lang w:val="en-GB"/>
        </w:rPr>
        <w:t xml:space="preserve"> or an alternative injection of capital on favourable terms.</w:t>
      </w:r>
    </w:p>
  </w:footnote>
  <w:footnote w:id="16">
    <w:p w14:paraId="11DA69C0" w14:textId="77777777" w:rsidR="00823C32" w:rsidRPr="009C5F4C" w:rsidRDefault="00823C32" w:rsidP="00033078">
      <w:pPr>
        <w:pStyle w:val="FootnoteText"/>
        <w:tabs>
          <w:tab w:val="clear" w:pos="720"/>
          <w:tab w:val="left" w:pos="284"/>
        </w:tabs>
        <w:spacing w:after="120"/>
        <w:ind w:left="284" w:hanging="284"/>
        <w:rPr>
          <w:lang w:val="en-GB"/>
        </w:rPr>
      </w:pPr>
      <w:r>
        <w:rPr>
          <w:rStyle w:val="FootnoteReference"/>
        </w:rPr>
        <w:footnoteRef/>
      </w:r>
      <w:r>
        <w:rPr>
          <w:lang w:val="en-GB"/>
        </w:rPr>
        <w:t xml:space="preserve"> </w:t>
      </w:r>
      <w:r w:rsidRPr="00F67923">
        <w:rPr>
          <w:lang w:val="en-GB"/>
        </w:rPr>
        <w:tab/>
      </w:r>
      <w:r>
        <w:rPr>
          <w:lang w:val="en-GB"/>
        </w:rPr>
        <w:t xml:space="preserve">The </w:t>
      </w:r>
      <w:proofErr w:type="gramStart"/>
      <w:r>
        <w:rPr>
          <w:lang w:val="en-GB"/>
        </w:rPr>
        <w:t>time period</w:t>
      </w:r>
      <w:proofErr w:type="gramEnd"/>
      <w:r>
        <w:rPr>
          <w:lang w:val="en-GB"/>
        </w:rPr>
        <w:t xml:space="preserve"> considered for the calculation of the IRR should correspond to timeframes usually considered by the industry for similar projects.</w:t>
      </w:r>
    </w:p>
  </w:footnote>
  <w:footnote w:id="17">
    <w:p w14:paraId="0317A7F8" w14:textId="77777777" w:rsidR="00823C32" w:rsidRPr="006F6B50" w:rsidRDefault="00823C32" w:rsidP="00033078">
      <w:pPr>
        <w:pStyle w:val="FootnoteText"/>
        <w:tabs>
          <w:tab w:val="clear" w:pos="720"/>
          <w:tab w:val="left" w:pos="284"/>
        </w:tabs>
        <w:spacing w:after="120"/>
        <w:ind w:left="284" w:hanging="284"/>
        <w:rPr>
          <w:lang w:val="en-GB"/>
        </w:rPr>
      </w:pPr>
      <w:r>
        <w:rPr>
          <w:rStyle w:val="FootnoteReference"/>
        </w:rPr>
        <w:footnoteRef/>
      </w:r>
      <w:r w:rsidRPr="00F67923">
        <w:rPr>
          <w:lang w:val="en-GB"/>
        </w:rPr>
        <w:tab/>
      </w:r>
      <w:r>
        <w:rPr>
          <w:lang w:val="en-GB"/>
        </w:rPr>
        <w:t xml:space="preserve">All relevant costs and benefits </w:t>
      </w:r>
      <w:proofErr w:type="gramStart"/>
      <w:r>
        <w:rPr>
          <w:lang w:val="en-GB"/>
        </w:rPr>
        <w:t>must be taken</w:t>
      </w:r>
      <w:proofErr w:type="gramEnd"/>
      <w:r>
        <w:rPr>
          <w:lang w:val="en-GB"/>
        </w:rPr>
        <w:t xml:space="preserve"> into account, including for example administrative costs, transport costs, training costs not covered by training aid and wage differences. However, if the alternative location is in the EEA, subsidies granted in that other location </w:t>
      </w:r>
      <w:proofErr w:type="gramStart"/>
      <w:r>
        <w:rPr>
          <w:lang w:val="en-GB"/>
        </w:rPr>
        <w:t>cannot be taken</w:t>
      </w:r>
      <w:proofErr w:type="gramEnd"/>
      <w:r>
        <w:rPr>
          <w:lang w:val="en-GB"/>
        </w:rPr>
        <w:t xml:space="preserve"> into account.</w:t>
      </w:r>
    </w:p>
  </w:footnote>
  <w:footnote w:id="18">
    <w:p w14:paraId="3D9397EE" w14:textId="77777777" w:rsidR="00823C32" w:rsidRPr="007E4709" w:rsidRDefault="00823C32" w:rsidP="00033078">
      <w:pPr>
        <w:pStyle w:val="FootnoteText"/>
        <w:tabs>
          <w:tab w:val="clear" w:pos="720"/>
          <w:tab w:val="left" w:pos="284"/>
        </w:tabs>
        <w:spacing w:after="120"/>
        <w:ind w:left="284" w:hanging="284"/>
        <w:rPr>
          <w:lang w:val="en-IE"/>
        </w:rPr>
      </w:pPr>
      <w:r>
        <w:rPr>
          <w:rStyle w:val="FootnoteReference"/>
        </w:rPr>
        <w:footnoteRef/>
      </w:r>
      <w:r>
        <w:rPr>
          <w:lang w:val="en-IE"/>
        </w:rPr>
        <w:t xml:space="preserve"> </w:t>
      </w:r>
      <w:r w:rsidRPr="00F67923">
        <w:rPr>
          <w:lang w:val="en-GB"/>
        </w:rPr>
        <w:tab/>
      </w:r>
      <w:r>
        <w:rPr>
          <w:lang w:val="en-IE"/>
        </w:rPr>
        <w:t>Please also provide this information for scenario 2 situations where the investment, in the counterfactual scenario, would be made in a different geographical market</w:t>
      </w:r>
    </w:p>
  </w:footnote>
  <w:footnote w:id="19">
    <w:p w14:paraId="62386033" w14:textId="77777777" w:rsidR="00823C32" w:rsidRPr="00BA7089" w:rsidRDefault="00823C32" w:rsidP="00033078">
      <w:pPr>
        <w:pStyle w:val="FootnoteText"/>
        <w:tabs>
          <w:tab w:val="clear" w:pos="720"/>
          <w:tab w:val="left" w:pos="284"/>
        </w:tabs>
        <w:spacing w:after="120"/>
        <w:ind w:left="284" w:hanging="284"/>
        <w:rPr>
          <w:lang w:val="en-GB"/>
        </w:rPr>
      </w:pPr>
      <w:r>
        <w:rPr>
          <w:rStyle w:val="FootnoteReference"/>
        </w:rPr>
        <w:footnoteRef/>
      </w:r>
      <w:r>
        <w:rPr>
          <w:lang w:val="en-GB"/>
        </w:rPr>
        <w:t xml:space="preserve"> </w:t>
      </w:r>
      <w:r w:rsidRPr="00F67923">
        <w:rPr>
          <w:lang w:val="en-GB"/>
        </w:rPr>
        <w:tab/>
      </w:r>
      <w:r>
        <w:rPr>
          <w:lang w:val="en-GB"/>
        </w:rPr>
        <w:t xml:space="preserve">Underperformance of the market will typically be measured against the EEA GDP over the three years before the start of the project (benchmark rate); it can also be measured </w:t>
      </w:r>
      <w:proofErr w:type="gramStart"/>
      <w:r>
        <w:rPr>
          <w:lang w:val="en-GB"/>
        </w:rPr>
        <w:t>on the basis of</w:t>
      </w:r>
      <w:proofErr w:type="gramEnd"/>
      <w:r>
        <w:rPr>
          <w:lang w:val="en-GB"/>
        </w:rPr>
        <w:t xml:space="preserve"> projected growth rates for the next three to five years. Indicators may include the expected future growth of the market concerned, the resulting expected capacity utilisation rates, and the likely impact of the capacity increase on competitors in terms of prices and profit margins.</w:t>
      </w:r>
    </w:p>
  </w:footnote>
  <w:footnote w:id="20">
    <w:p w14:paraId="27CF7419" w14:textId="77777777" w:rsidR="00823C32" w:rsidRPr="00562FB9" w:rsidRDefault="00823C32" w:rsidP="00033078">
      <w:pPr>
        <w:pStyle w:val="FootnoteText"/>
        <w:tabs>
          <w:tab w:val="clear" w:pos="720"/>
          <w:tab w:val="left" w:pos="284"/>
        </w:tabs>
        <w:spacing w:after="120"/>
        <w:ind w:left="284" w:hanging="284"/>
        <w:rPr>
          <w:lang w:val="en-IE"/>
        </w:rPr>
      </w:pPr>
      <w:r>
        <w:rPr>
          <w:rStyle w:val="FootnoteReference"/>
        </w:rPr>
        <w:footnoteRef/>
      </w:r>
      <w:r>
        <w:rPr>
          <w:lang w:val="en-US"/>
        </w:rPr>
        <w:t xml:space="preserve"> </w:t>
      </w:r>
      <w:r w:rsidRPr="00F67923">
        <w:rPr>
          <w:lang w:val="en-GB"/>
        </w:rPr>
        <w:tab/>
      </w:r>
      <w:r>
        <w:rPr>
          <w:lang w:val="en-US"/>
        </w:rPr>
        <w:t>As defined in Annex III of Commission Regulation (EU) No 651/2014 of 17 June 2014 declaring certain categories of aid compatible with the internal market in application of Articles 107 and 108 of the Treaty.</w:t>
      </w:r>
    </w:p>
  </w:footnote>
  <w:footnote w:id="21">
    <w:p w14:paraId="5CA5A850" w14:textId="77777777" w:rsidR="00823C32" w:rsidRPr="00562FB9" w:rsidRDefault="00823C32" w:rsidP="00033078">
      <w:pPr>
        <w:pStyle w:val="FootnoteText"/>
        <w:tabs>
          <w:tab w:val="clear" w:pos="720"/>
          <w:tab w:val="left" w:pos="284"/>
        </w:tabs>
        <w:spacing w:after="120"/>
        <w:ind w:left="284" w:hanging="284"/>
        <w:rPr>
          <w:lang w:val="en-IE"/>
        </w:rPr>
      </w:pPr>
      <w:r>
        <w:rPr>
          <w:rStyle w:val="FootnoteReference"/>
        </w:rPr>
        <w:footnoteRef/>
      </w:r>
      <w:r>
        <w:rPr>
          <w:lang w:val="en-US"/>
        </w:rPr>
        <w:t xml:space="preserve"> </w:t>
      </w:r>
      <w:r w:rsidRPr="00F67923">
        <w:rPr>
          <w:lang w:val="en-GB"/>
        </w:rPr>
        <w:tab/>
      </w:r>
      <w:r>
        <w:rPr>
          <w:lang w:val="en-US"/>
        </w:rPr>
        <w:t>As defined in Annex III of Commission Regulation (EU) No 651/2014 of 17 June 2014 declaring certain categories of aid compatible with the internal market in application of Articles 107 and 108 of the Treaty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D234A"/>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EBC"/>
    <w:rsid w:val="00B1309D"/>
    <w:rsid w:val="00B2351E"/>
    <w:rsid w:val="00B23C86"/>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52BA4"/>
    <w:rsid w:val="00F55BAE"/>
    <w:rsid w:val="00F567F1"/>
    <w:rsid w:val="00F56C4F"/>
    <w:rsid w:val="00F57974"/>
    <w:rsid w:val="00F607EF"/>
    <w:rsid w:val="00F64475"/>
    <w:rsid w:val="00F67923"/>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val="en-GB"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val="fr-FR"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fr-FR"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val="fr-FR"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fr-FR"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val="en-GB"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en-GB"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5A5F6-5AE1-4F58-8910-D22A675DF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4093</Words>
  <Characters>21082</Characters>
  <Application>Microsoft Office Word</Application>
  <DocSecurity>0</DocSecurity>
  <Lines>843</Lines>
  <Paragraphs>354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2023-01-31T08:56:00Z</dcterms:created>
  <dcterms:modified xsi:type="dcterms:W3CDTF">2023-01-31T08:56:00Z</dcterms:modified>
</cp:coreProperties>
</file>